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11" w:rsidRPr="008B4411" w:rsidRDefault="008B4411" w:rsidP="008B4411">
      <w:pPr>
        <w:widowControl/>
        <w:shd w:val="clear" w:color="auto" w:fill="FFFFFF"/>
        <w:spacing w:before="60" w:after="120" w:line="1200" w:lineRule="atLeast"/>
        <w:rPr>
          <w:rFonts w:ascii="Helvetica" w:eastAsia="宋体" w:hAnsi="Helvetica" w:cs="宋体"/>
          <w:color w:val="333333"/>
          <w:kern w:val="0"/>
          <w:sz w:val="105"/>
          <w:szCs w:val="105"/>
        </w:rPr>
      </w:pPr>
      <w:r w:rsidRPr="008B4411">
        <w:rPr>
          <w:rFonts w:ascii="方正小标宋_GBK" w:eastAsia="方正小标宋_GBK" w:hAnsi="Helvetica" w:cs="宋体" w:hint="eastAsia"/>
          <w:color w:val="FF0000"/>
          <w:spacing w:val="-60"/>
          <w:kern w:val="0"/>
          <w:sz w:val="105"/>
          <w:szCs w:val="105"/>
        </w:rPr>
        <w:t>青岛市建筑工程管理服务中心文件</w:t>
      </w:r>
    </w:p>
    <w:p w:rsidR="008B4411" w:rsidRPr="008B4411" w:rsidRDefault="008B4411" w:rsidP="008B4411">
      <w:pPr>
        <w:widowControl/>
        <w:shd w:val="clear" w:color="auto" w:fill="FFFFFF"/>
        <w:spacing w:after="150" w:line="405" w:lineRule="atLeast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</w:p>
    <w:p w:rsidR="008B4411" w:rsidRPr="008B4411" w:rsidRDefault="008B4411" w:rsidP="008B4411">
      <w:pPr>
        <w:widowControl/>
        <w:shd w:val="clear" w:color="auto" w:fill="FFFFFF"/>
        <w:spacing w:after="150" w:line="555" w:lineRule="atLeast"/>
        <w:ind w:left="1275" w:hanging="1275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proofErr w:type="gramStart"/>
      <w:r w:rsidRPr="008B44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青建管材</w:t>
      </w:r>
      <w:proofErr w:type="gramEnd"/>
      <w:r w:rsidRPr="008B44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字〔2023〕9号</w:t>
      </w:r>
    </w:p>
    <w:p w:rsidR="008B4411" w:rsidRPr="008B4411" w:rsidRDefault="008B4411" w:rsidP="008B4411">
      <w:pPr>
        <w:widowControl/>
        <w:shd w:val="clear" w:color="auto" w:fill="FFFFFF"/>
        <w:spacing w:after="1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  <w:r w:rsidRPr="008B4411">
        <w:rPr>
          <w:rFonts w:ascii="仿宋_GB2312" w:eastAsia="仿宋_GB2312" w:hAnsi="Helvetica" w:cs="宋体" w:hint="eastAsia"/>
          <w:color w:val="FF0000"/>
          <w:kern w:val="0"/>
          <w:sz w:val="32"/>
          <w:szCs w:val="32"/>
          <w:u w:val="single"/>
        </w:rPr>
        <w:t> 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方正小标宋_GBK" w:eastAsia="方正小标宋_GBK" w:hAnsi="Helvetica" w:cs="宋体" w:hint="eastAsia"/>
          <w:color w:val="333333"/>
          <w:kern w:val="0"/>
          <w:sz w:val="44"/>
          <w:szCs w:val="44"/>
        </w:rPr>
        <w:t>青岛市建筑工程管理服务中心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方正小标宋_GBK" w:eastAsia="方正小标宋_GBK" w:hAnsi="Helvetica" w:cs="宋体" w:hint="eastAsia"/>
          <w:color w:val="333333"/>
          <w:kern w:val="0"/>
          <w:sz w:val="44"/>
          <w:szCs w:val="44"/>
        </w:rPr>
        <w:t>关于2023年第一批重要建材抽测不合格情</w:t>
      </w:r>
      <w:bookmarkStart w:id="0" w:name="_GoBack"/>
      <w:bookmarkEnd w:id="0"/>
      <w:r w:rsidRPr="008B4411">
        <w:rPr>
          <w:rFonts w:ascii="方正小标宋_GBK" w:eastAsia="方正小标宋_GBK" w:hAnsi="Helvetica" w:cs="宋体" w:hint="eastAsia"/>
          <w:color w:val="333333"/>
          <w:kern w:val="0"/>
          <w:sz w:val="44"/>
          <w:szCs w:val="44"/>
        </w:rPr>
        <w:t>况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方正小标宋_GBK" w:eastAsia="方正小标宋_GBK" w:hAnsi="Helvetica" w:cs="宋体" w:hint="eastAsia"/>
          <w:color w:val="333333"/>
          <w:kern w:val="0"/>
          <w:sz w:val="44"/>
          <w:szCs w:val="44"/>
        </w:rPr>
        <w:t>的通报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方正小标宋简体" w:eastAsia="方正小标宋简体" w:hAnsi="Helvetica" w:cs="宋体" w:hint="eastAsia"/>
          <w:color w:val="333333"/>
          <w:kern w:val="0"/>
          <w:sz w:val="44"/>
          <w:szCs w:val="44"/>
        </w:rPr>
        <w:t> 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各区（市）工程质量监督机构，各建设、施工、监理单位，各建材企业，各有关单位：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为确保建筑工程结构安全和重要使用功能，进一步加强施工现场重要建材使用环节质量管理，根据《青岛市建设工程材料管理条例》要求，市建管中心组织开展了全市建筑工程钢筋、防水材料、保温材料、建筑外窗、管材管件等重要建材抽样检测工作。现将抽测发现的第一批不合格批次重要建材通报如下：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一、不合格批次重要建材情况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自今年重要建材检测工作开展以来，市建管中心组织第三方抽测机构检测发现钢筋、防水、保温等7个批次重要建材产品质量不合格，具体信息详见下表。对抽测发现的不合格批次重要建材产品，属地工程质量监督机构已责令工程项目建设、施工及监理单位全部退场处理。</w:t>
      </w:r>
    </w:p>
    <w:p w:rsidR="008B4411" w:rsidRPr="008B4411" w:rsidRDefault="008B4411" w:rsidP="008B4411">
      <w:pPr>
        <w:widowControl/>
        <w:shd w:val="clear" w:color="auto" w:fill="FFFFFF"/>
        <w:spacing w:after="150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方正小标宋_GBK" w:eastAsia="方正小标宋_GBK" w:hAnsi="Helvetica" w:cs="宋体" w:hint="eastAsia"/>
          <w:color w:val="333333"/>
          <w:kern w:val="0"/>
          <w:sz w:val="30"/>
          <w:szCs w:val="30"/>
        </w:rPr>
        <w:t>2023年第一批抽测不合格批次重要建材信息表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900"/>
        <w:gridCol w:w="1183"/>
        <w:gridCol w:w="658"/>
        <w:gridCol w:w="776"/>
        <w:gridCol w:w="1705"/>
        <w:gridCol w:w="1530"/>
        <w:gridCol w:w="1059"/>
      </w:tblGrid>
      <w:tr w:rsidR="008B4411" w:rsidRPr="008B4411" w:rsidTr="008B4411">
        <w:trPr>
          <w:trHeight w:val="690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区（市）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材料名称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生产厂家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规格型号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生产批号/生产日期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不合格参数</w:t>
            </w:r>
          </w:p>
        </w:tc>
      </w:tr>
      <w:tr w:rsidR="008B4411" w:rsidRPr="008B4411" w:rsidTr="008B4411">
        <w:trPr>
          <w:trHeight w:val="69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市南区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青岛国际动漫游</w:t>
            </w: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戏产业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园新建车库项目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自粘聚合物改性沥青防水卷材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迪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保防水材料股份有限公司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PY II PE 3.0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2023.08.28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拉力、纵向延伸率、低温柔性</w:t>
            </w:r>
          </w:p>
        </w:tc>
      </w:tr>
      <w:tr w:rsidR="008B4411" w:rsidRPr="008B4411" w:rsidTr="008B4411">
        <w:trPr>
          <w:trHeight w:val="69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市北区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鞍北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A1地块项目主体工程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绝热用挤塑聚苯乙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烯泡沫塑料板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青岛晓段建材有限公司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1800*600*50mm带表皮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2023.9.1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导热系数、压缩强度、燃烧性能B1（C）</w:t>
            </w:r>
          </w:p>
        </w:tc>
      </w:tr>
      <w:tr w:rsidR="008B4411" w:rsidRPr="008B4411" w:rsidTr="008B4411">
        <w:trPr>
          <w:trHeight w:val="78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西海岸新区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鲨湾科技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青岛超级工程建设项目（一期）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钢筋混凝土热轧带肋钢筋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乌海市包钢万腾钢铁有限公司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HRB400E 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Z3302242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重量偏差</w:t>
            </w:r>
          </w:p>
        </w:tc>
      </w:tr>
      <w:tr w:rsidR="008B4411" w:rsidRPr="008B4411" w:rsidTr="008B4411">
        <w:trPr>
          <w:trHeight w:val="78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西海岸新区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中创联建.西海</w:t>
            </w: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云庐项目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弹性体改性沥青防水卷材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山东弘铭防水材料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SBS II PY PE PE 4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 xml:space="preserve">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20230904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拉力、低温柔性</w:t>
            </w:r>
          </w:p>
        </w:tc>
      </w:tr>
      <w:tr w:rsidR="008B4411" w:rsidRPr="008B4411" w:rsidTr="008B4411">
        <w:trPr>
          <w:trHeight w:val="78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西海岸新区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中创联建.西海</w:t>
            </w: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云庐项目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弹性体改性沥青防水卷材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山东弘铭防水材料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SBS II PY PE PE 3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 xml:space="preserve">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20230904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拉力、纵向延伸率、低温柔性</w:t>
            </w:r>
          </w:p>
        </w:tc>
      </w:tr>
      <w:tr w:rsidR="008B4411" w:rsidRPr="008B4411" w:rsidTr="008B4411">
        <w:trPr>
          <w:trHeight w:val="78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西海岸新区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中交青岛总部基地商务办公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项目D1#、D2#楼工程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弹性体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改性沥青防水卷材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富华防水科技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股份有限公司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SBS II PY PE PE 3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 xml:space="preserve">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FHA20230821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拉力、低温柔性、热</w:t>
            </w: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老化后低温柔性</w:t>
            </w:r>
          </w:p>
        </w:tc>
      </w:tr>
      <w:tr w:rsidR="008B4411" w:rsidRPr="008B4411" w:rsidTr="008B4411">
        <w:trPr>
          <w:trHeight w:val="78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城阳区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红岛街道殷家社区安置房建设项目YJ-02地块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自粘聚合物改性沥青防水卷材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科顺防水</w:t>
            </w:r>
            <w:proofErr w:type="gramEnd"/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科技股份有限公司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PYⅡ PE 3.0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20230710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4411" w:rsidRPr="008B4411" w:rsidRDefault="008B4411" w:rsidP="008B441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41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拉力、纵向延伸率、低温柔性、热老化后的低温柔性</w:t>
            </w:r>
          </w:p>
        </w:tc>
      </w:tr>
    </w:tbl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Helvetica" w:eastAsia="宋体" w:hAnsi="Helvetica" w:cs="宋体"/>
          <w:color w:val="333333"/>
          <w:kern w:val="0"/>
          <w:szCs w:val="21"/>
        </w:rPr>
        <w:t> </w:t>
      </w:r>
      <w:r w:rsidRPr="008B441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二、有关要求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楷体_GB2312" w:eastAsia="楷体_GB2312" w:hAnsi="Helvetica" w:cs="宋体" w:hint="eastAsia"/>
          <w:color w:val="333333"/>
          <w:kern w:val="0"/>
          <w:sz w:val="32"/>
          <w:szCs w:val="32"/>
        </w:rPr>
        <w:t>（一）压实责任，开展不合格批次重要建材使用情况自查和处置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各建设、施工和监理单位要认真履行质量责任，严格对照此次重要建材检测发现的不合格批次建材产品开展自查。对自查发现采购上述批次不合格重要建材的工程，各相关责任主体应立即停止使用，并向工程所在地工程质监机构报告，严格按照法律法规、标准规范及设计文件要求进行处理。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楷体_GB2312" w:eastAsia="楷体_GB2312" w:hAnsi="Helvetica" w:cs="宋体" w:hint="eastAsia"/>
          <w:color w:val="333333"/>
          <w:kern w:val="0"/>
          <w:sz w:val="32"/>
          <w:szCs w:val="32"/>
        </w:rPr>
        <w:t>（二）加强管控，切实提高重要建材产品质量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lastRenderedPageBreak/>
        <w:t>针对弹性体沥青防水卷材拉力、延伸率、低温柔性，钢筋重量偏差，保温材料导热系数、压缩强度、燃烧性能等检测参数不合格情况，各重要建材生产（经销）企业要提高产品质量意识，加强生产全过程质量管控，严格出厂检验，确保产品质量，为青岛市建筑工程提供优质合格的建材产品。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楷体_GB2312" w:eastAsia="楷体_GB2312" w:hAnsi="Helvetica" w:cs="宋体" w:hint="eastAsia"/>
          <w:color w:val="333333"/>
          <w:kern w:val="0"/>
          <w:sz w:val="32"/>
          <w:szCs w:val="32"/>
        </w:rPr>
        <w:t>（三）强化监督，落实重要建材质量监管长效机制</w:t>
      </w:r>
    </w:p>
    <w:p w:rsidR="008B4411" w:rsidRPr="008B4411" w:rsidRDefault="008B4411" w:rsidP="008B4411">
      <w:pPr>
        <w:widowControl/>
        <w:shd w:val="clear" w:color="auto" w:fill="FFFFFF"/>
        <w:spacing w:after="150" w:line="54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各区（市）工程质量监督机构要落实属地管理责任，依法抓好隐患问题整改落实，并举一反三，建立建筑工程材料质量监管长效机制，防范和杜绝不合格建筑材料进入施工现场，确保建筑工程质量。</w:t>
      </w:r>
    </w:p>
    <w:p w:rsidR="008B4411" w:rsidRPr="008B4411" w:rsidRDefault="008B4411" w:rsidP="008B4411">
      <w:pPr>
        <w:widowControl/>
        <w:shd w:val="clear" w:color="auto" w:fill="FFFFFF"/>
        <w:spacing w:after="150" w:line="555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</w:p>
    <w:p w:rsidR="008B4411" w:rsidRPr="008B4411" w:rsidRDefault="008B4411" w:rsidP="008B4411">
      <w:pPr>
        <w:widowControl/>
        <w:shd w:val="clear" w:color="auto" w:fill="FFFFFF"/>
        <w:spacing w:after="150" w:line="555" w:lineRule="atLeast"/>
        <w:ind w:left="1605" w:hanging="160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 xml:space="preserve"> 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青岛市建筑工程管理服务中心</w:t>
      </w:r>
    </w:p>
    <w:p w:rsidR="008B4411" w:rsidRPr="008B4411" w:rsidRDefault="008B4411" w:rsidP="008B4411">
      <w:pPr>
        <w:widowControl/>
        <w:shd w:val="clear" w:color="auto" w:fill="FFFFFF"/>
        <w:spacing w:after="150"/>
        <w:ind w:left="2560" w:hangingChars="800" w:hanging="256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 xml:space="preserve"> 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 </w:t>
      </w:r>
      <w:r w:rsidRPr="008B441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2023年9月28日</w:t>
      </w:r>
    </w:p>
    <w:p w:rsidR="000C71BB" w:rsidRDefault="000C71BB"/>
    <w:sectPr w:rsidR="000C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11"/>
    <w:rsid w:val="000C71BB"/>
    <w:rsid w:val="008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AE47C-90EC-4E62-86B9-E8C8EE7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4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1503</Characters>
  <Application>Microsoft Office Word</Application>
  <DocSecurity>0</DocSecurity>
  <Lines>12</Lines>
  <Paragraphs>3</Paragraphs>
  <ScaleCrop>false</ScaleCrop>
  <Company>Organization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2023-09-28T07:52:00Z</dcterms:created>
  <dcterms:modified xsi:type="dcterms:W3CDTF">2023-09-28T07:53:00Z</dcterms:modified>
</cp:coreProperties>
</file>