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青岛市预拌混凝土质量追踪及动态监管系统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企业生产运行状况评估表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020"/>
        <w:gridCol w:w="2505"/>
        <w:gridCol w:w="3080"/>
        <w:gridCol w:w="4475"/>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800" w:type="dxa"/>
            <w:noWrap w:val="0"/>
            <w:vAlign w:val="center"/>
          </w:tcPr>
          <w:p>
            <w:pPr>
              <w:adjustRightInd w:val="0"/>
              <w:snapToGrid w:val="0"/>
              <w:spacing w:line="24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020" w:type="dxa"/>
            <w:noWrap w:val="0"/>
            <w:vAlign w:val="center"/>
          </w:tcPr>
          <w:p>
            <w:pPr>
              <w:adjustRightInd w:val="0"/>
              <w:snapToGrid w:val="0"/>
              <w:spacing w:line="240" w:lineRule="exact"/>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评价</w:t>
            </w:r>
          </w:p>
          <w:p>
            <w:pPr>
              <w:adjustRightInd w:val="0"/>
              <w:snapToGrid w:val="0"/>
              <w:spacing w:line="24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内容</w:t>
            </w:r>
          </w:p>
        </w:tc>
        <w:tc>
          <w:tcPr>
            <w:tcW w:w="2505" w:type="dxa"/>
            <w:noWrap w:val="0"/>
            <w:vAlign w:val="center"/>
          </w:tcPr>
          <w:p>
            <w:pPr>
              <w:adjustRightInd w:val="0"/>
              <w:snapToGrid w:val="0"/>
              <w:spacing w:line="240" w:lineRule="exact"/>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管理要求</w:t>
            </w:r>
          </w:p>
        </w:tc>
        <w:tc>
          <w:tcPr>
            <w:tcW w:w="3080" w:type="dxa"/>
            <w:noWrap w:val="0"/>
            <w:vAlign w:val="center"/>
          </w:tcPr>
          <w:p>
            <w:pPr>
              <w:adjustRightInd w:val="0"/>
              <w:snapToGrid w:val="0"/>
              <w:spacing w:line="240" w:lineRule="exact"/>
              <w:jc w:val="center"/>
              <w:rPr>
                <w:rFonts w:hint="default" w:ascii="黑体" w:hAnsi="黑体" w:eastAsia="黑体" w:cs="黑体"/>
                <w:color w:val="auto"/>
                <w:kern w:val="0"/>
                <w:sz w:val="24"/>
                <w:szCs w:val="24"/>
                <w:lang w:val="en-US"/>
              </w:rPr>
            </w:pPr>
            <w:r>
              <w:rPr>
                <w:rFonts w:hint="eastAsia" w:ascii="黑体" w:hAnsi="黑体" w:eastAsia="黑体" w:cs="黑体"/>
                <w:color w:val="auto"/>
                <w:kern w:val="0"/>
                <w:sz w:val="24"/>
                <w:szCs w:val="24"/>
                <w:lang w:val="en-US" w:eastAsia="zh-CN"/>
              </w:rPr>
              <w:t>评估方法</w:t>
            </w:r>
          </w:p>
        </w:tc>
        <w:tc>
          <w:tcPr>
            <w:tcW w:w="4475" w:type="dxa"/>
            <w:noWrap w:val="0"/>
            <w:vAlign w:val="center"/>
          </w:tcPr>
          <w:p>
            <w:pPr>
              <w:adjustRightInd w:val="0"/>
              <w:snapToGrid w:val="0"/>
              <w:spacing w:line="240" w:lineRule="exact"/>
              <w:jc w:val="center"/>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rPr>
              <w:t>评分</w:t>
            </w:r>
            <w:r>
              <w:rPr>
                <w:rFonts w:hint="eastAsia" w:ascii="黑体" w:hAnsi="黑体" w:eastAsia="黑体" w:cs="黑体"/>
                <w:color w:val="auto"/>
                <w:kern w:val="0"/>
                <w:sz w:val="24"/>
                <w:szCs w:val="24"/>
                <w:lang w:val="en-US" w:eastAsia="zh-CN"/>
              </w:rPr>
              <w:t>标准</w:t>
            </w:r>
          </w:p>
        </w:tc>
        <w:tc>
          <w:tcPr>
            <w:tcW w:w="960" w:type="dxa"/>
            <w:noWrap w:val="0"/>
            <w:vAlign w:val="center"/>
          </w:tcPr>
          <w:p>
            <w:pPr>
              <w:adjustRightInd w:val="0"/>
              <w:snapToGrid w:val="0"/>
              <w:spacing w:line="240" w:lineRule="exact"/>
              <w:jc w:val="center"/>
              <w:rPr>
                <w:rFonts w:hint="default"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800" w:type="dxa"/>
            <w:noWrap w:val="0"/>
            <w:vAlign w:val="center"/>
          </w:tcPr>
          <w:p>
            <w:pPr>
              <w:adjustRightInd w:val="0"/>
              <w:snapToGrid w:val="0"/>
              <w:spacing w:line="240" w:lineRule="exact"/>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020" w:type="dxa"/>
            <w:noWrap w:val="0"/>
            <w:vAlign w:val="center"/>
          </w:tcPr>
          <w:p>
            <w:pPr>
              <w:adjustRightInd w:val="0"/>
              <w:snapToGrid w:val="0"/>
              <w:spacing w:line="240" w:lineRule="exact"/>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企业需登记的相关信息</w:t>
            </w:r>
          </w:p>
        </w:tc>
        <w:tc>
          <w:tcPr>
            <w:tcW w:w="2505" w:type="dxa"/>
            <w:noWrap w:val="0"/>
            <w:vAlign w:val="center"/>
          </w:tcPr>
          <w:p>
            <w:pPr>
              <w:widowControl/>
              <w:adjustRightInd w:val="0"/>
              <w:snapToGrid w:val="0"/>
              <w:spacing w:line="240" w:lineRule="exact"/>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Cs/>
                <w:color w:val="auto"/>
                <w:sz w:val="18"/>
                <w:szCs w:val="18"/>
              </w:rPr>
              <w:t>企业自主申报，</w:t>
            </w:r>
            <w:r>
              <w:rPr>
                <w:rFonts w:hint="eastAsia" w:ascii="仿宋_GB2312" w:hAnsi="仿宋_GB2312" w:eastAsia="仿宋_GB2312" w:cs="仿宋_GB2312"/>
                <w:color w:val="auto"/>
                <w:kern w:val="0"/>
                <w:sz w:val="18"/>
                <w:szCs w:val="18"/>
              </w:rPr>
              <w:t>经所在区(市)建设主管部门</w:t>
            </w:r>
            <w:r>
              <w:rPr>
                <w:rFonts w:hint="eastAsia" w:ascii="仿宋_GB2312" w:hAnsi="仿宋_GB2312" w:eastAsia="仿宋_GB2312" w:cs="仿宋_GB2312"/>
                <w:bCs/>
                <w:color w:val="auto"/>
                <w:sz w:val="18"/>
                <w:szCs w:val="18"/>
              </w:rPr>
              <w:t>核实混凝土企业</w:t>
            </w:r>
            <w:r>
              <w:rPr>
                <w:rFonts w:hint="eastAsia" w:ascii="仿宋_GB2312" w:hAnsi="仿宋_GB2312" w:eastAsia="仿宋_GB2312" w:cs="仿宋_GB2312"/>
                <w:bCs/>
                <w:color w:val="auto"/>
                <w:sz w:val="18"/>
                <w:szCs w:val="18"/>
                <w:lang w:val="en-US" w:eastAsia="zh-CN"/>
              </w:rPr>
              <w:t>登记注册信息、</w:t>
            </w:r>
            <w:r>
              <w:rPr>
                <w:rFonts w:hint="eastAsia" w:ascii="仿宋_GB2312" w:hAnsi="仿宋_GB2312" w:eastAsia="仿宋_GB2312" w:cs="仿宋_GB2312"/>
                <w:bCs/>
                <w:color w:val="auto"/>
                <w:sz w:val="18"/>
                <w:szCs w:val="18"/>
              </w:rPr>
              <w:t>资质</w:t>
            </w:r>
            <w:r>
              <w:rPr>
                <w:rFonts w:hint="eastAsia" w:ascii="仿宋_GB2312" w:hAnsi="仿宋_GB2312" w:eastAsia="仿宋_GB2312" w:cs="仿宋_GB2312"/>
                <w:bCs/>
                <w:color w:val="auto"/>
                <w:sz w:val="18"/>
                <w:szCs w:val="18"/>
                <w:lang w:val="en-US" w:eastAsia="zh-CN"/>
              </w:rPr>
              <w:t>信息</w:t>
            </w:r>
            <w:r>
              <w:rPr>
                <w:rFonts w:hint="eastAsia" w:ascii="仿宋_GB2312" w:hAnsi="仿宋_GB2312" w:eastAsia="仿宋_GB2312" w:cs="仿宋_GB2312"/>
                <w:color w:val="auto"/>
                <w:kern w:val="0"/>
                <w:sz w:val="18"/>
                <w:szCs w:val="18"/>
              </w:rPr>
              <w:t>；核对主要管理</w:t>
            </w:r>
            <w:r>
              <w:rPr>
                <w:rFonts w:hint="eastAsia" w:ascii="仿宋_GB2312" w:hAnsi="仿宋_GB2312" w:eastAsia="仿宋_GB2312" w:cs="仿宋_GB2312"/>
                <w:color w:val="auto"/>
                <w:kern w:val="0"/>
                <w:sz w:val="18"/>
                <w:szCs w:val="18"/>
                <w:lang w:val="en-US" w:eastAsia="zh-CN"/>
              </w:rPr>
              <w:t>人员、</w:t>
            </w:r>
            <w:r>
              <w:rPr>
                <w:rFonts w:hint="eastAsia" w:ascii="仿宋_GB2312" w:hAnsi="仿宋_GB2312" w:eastAsia="仿宋_GB2312" w:cs="仿宋_GB2312"/>
                <w:color w:val="auto"/>
                <w:kern w:val="0"/>
                <w:sz w:val="18"/>
                <w:szCs w:val="18"/>
              </w:rPr>
              <w:t>工程技术人员</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试验员</w:t>
            </w:r>
            <w:r>
              <w:rPr>
                <w:rFonts w:hint="eastAsia" w:ascii="仿宋_GB2312" w:hAnsi="仿宋_GB2312" w:eastAsia="仿宋_GB2312" w:cs="仿宋_GB2312"/>
                <w:color w:val="auto"/>
                <w:kern w:val="0"/>
                <w:sz w:val="18"/>
                <w:szCs w:val="18"/>
              </w:rPr>
              <w:t>信息；核实企业生产</w:t>
            </w:r>
            <w:r>
              <w:rPr>
                <w:rFonts w:hint="eastAsia" w:ascii="仿宋_GB2312" w:hAnsi="仿宋_GB2312" w:eastAsia="仿宋_GB2312" w:cs="仿宋_GB2312"/>
                <w:color w:val="auto"/>
                <w:kern w:val="0"/>
                <w:sz w:val="18"/>
                <w:szCs w:val="18"/>
                <w:lang w:val="en-US" w:eastAsia="zh-CN"/>
              </w:rPr>
              <w:t>线信息、车辆信息、输送泵信息</w:t>
            </w:r>
            <w:r>
              <w:rPr>
                <w:rFonts w:hint="eastAsia" w:ascii="仿宋_GB2312" w:hAnsi="仿宋_GB2312" w:eastAsia="仿宋_GB2312" w:cs="仿宋_GB2312"/>
                <w:color w:val="auto"/>
                <w:kern w:val="0"/>
                <w:sz w:val="18"/>
                <w:szCs w:val="18"/>
              </w:rPr>
              <w:t>。</w:t>
            </w:r>
          </w:p>
        </w:tc>
        <w:tc>
          <w:tcPr>
            <w:tcW w:w="3080" w:type="dxa"/>
            <w:noWrap w:val="0"/>
            <w:vAlign w:val="center"/>
          </w:tcPr>
          <w:p>
            <w:pPr>
              <w:widowControl/>
              <w:adjustRightInd w:val="0"/>
              <w:snapToGrid w:val="0"/>
              <w:spacing w:line="240" w:lineRule="exact"/>
              <w:jc w:val="left"/>
              <w:rPr>
                <w:rFonts w:hint="eastAsia" w:ascii="仿宋_GB2312" w:hAnsi="仿宋_GB2312" w:eastAsia="仿宋_GB2312" w:cs="仿宋_GB2312"/>
                <w:bCs/>
                <w:color w:val="auto"/>
                <w:sz w:val="18"/>
                <w:szCs w:val="18"/>
                <w:lang w:val="en-US" w:eastAsia="zh-CN"/>
              </w:rPr>
            </w:pPr>
            <w:r>
              <w:rPr>
                <w:rFonts w:hint="eastAsia" w:ascii="仿宋_GB2312" w:hAnsi="仿宋_GB2312" w:eastAsia="仿宋_GB2312" w:cs="仿宋_GB2312"/>
                <w:bCs/>
                <w:color w:val="auto"/>
                <w:sz w:val="18"/>
                <w:szCs w:val="18"/>
                <w:lang w:val="en-US" w:eastAsia="zh-CN"/>
              </w:rPr>
              <w:t>核查评估周期内企业基本信息、提报信息和资质预警信息。</w:t>
            </w:r>
          </w:p>
        </w:tc>
        <w:tc>
          <w:tcPr>
            <w:tcW w:w="4475" w:type="dxa"/>
            <w:noWrap w:val="0"/>
            <w:vAlign w:val="center"/>
          </w:tcPr>
          <w:p>
            <w:pPr>
              <w:numPr>
                <w:ilvl w:val="0"/>
                <w:numId w:val="0"/>
              </w:numPr>
              <w:adjustRightInd w:val="0"/>
              <w:snapToGrid w:val="0"/>
              <w:spacing w:line="240" w:lineRule="exac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企业基本信息全部符合要求</w:t>
            </w:r>
            <w:r>
              <w:rPr>
                <w:rFonts w:hint="eastAsia" w:ascii="仿宋_GB2312" w:hAnsi="仿宋_GB2312" w:eastAsia="仿宋_GB2312" w:cs="仿宋_GB2312"/>
                <w:color w:val="auto"/>
                <w:kern w:val="0"/>
                <w:sz w:val="18"/>
                <w:szCs w:val="18"/>
                <w:lang w:val="en-US" w:eastAsia="zh-CN"/>
              </w:rPr>
              <w:t>无预警的</w:t>
            </w:r>
            <w:r>
              <w:rPr>
                <w:rFonts w:hint="eastAsia" w:ascii="仿宋_GB2312" w:hAnsi="仿宋_GB2312" w:eastAsia="仿宋_GB2312" w:cs="仿宋_GB2312"/>
                <w:color w:val="auto"/>
                <w:kern w:val="0"/>
                <w:sz w:val="18"/>
                <w:szCs w:val="18"/>
              </w:rPr>
              <w:t>得满分，</w:t>
            </w:r>
            <w:r>
              <w:rPr>
                <w:rFonts w:hint="eastAsia" w:ascii="仿宋_GB2312" w:hAnsi="仿宋_GB2312" w:eastAsia="仿宋_GB2312" w:cs="仿宋_GB2312"/>
                <w:color w:val="auto"/>
                <w:kern w:val="0"/>
                <w:sz w:val="18"/>
                <w:szCs w:val="18"/>
                <w:lang w:val="en-US" w:eastAsia="zh-CN"/>
              </w:rPr>
              <w:t>企业信息不完整的每缺少一项扣1分，</w:t>
            </w:r>
            <w:r>
              <w:rPr>
                <w:rFonts w:hint="eastAsia" w:ascii="仿宋_GB2312" w:hAnsi="仿宋_GB2312" w:eastAsia="仿宋_GB2312" w:cs="仿宋_GB2312"/>
                <w:color w:val="auto"/>
                <w:sz w:val="18"/>
                <w:szCs w:val="18"/>
                <w:lang w:val="en-US" w:eastAsia="zh-CN"/>
              </w:rPr>
              <w:t>不计负分；</w:t>
            </w:r>
          </w:p>
          <w:p>
            <w:pPr>
              <w:numPr>
                <w:ilvl w:val="0"/>
                <w:numId w:val="0"/>
              </w:numPr>
              <w:adjustRightInd w:val="0"/>
              <w:snapToGrid w:val="0"/>
              <w:spacing w:line="240" w:lineRule="exac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2.未进行信息提报存在资质预警的</w:t>
            </w:r>
            <w:r>
              <w:rPr>
                <w:rFonts w:hint="eastAsia" w:ascii="仿宋_GB2312" w:hAnsi="仿宋_GB2312" w:eastAsia="仿宋_GB2312" w:cs="仿宋_GB2312"/>
                <w:color w:val="auto"/>
                <w:kern w:val="0"/>
                <w:sz w:val="18"/>
                <w:szCs w:val="18"/>
              </w:rPr>
              <w:t>，不得分。</w:t>
            </w:r>
          </w:p>
        </w:tc>
        <w:tc>
          <w:tcPr>
            <w:tcW w:w="960" w:type="dxa"/>
            <w:noWrap w:val="0"/>
            <w:vAlign w:val="center"/>
          </w:tcPr>
          <w:p>
            <w:pPr>
              <w:adjustRightInd w:val="0"/>
              <w:snapToGrid w:val="0"/>
              <w:spacing w:line="240" w:lineRule="exact"/>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atLeast"/>
          <w:jc w:val="center"/>
        </w:trPr>
        <w:tc>
          <w:tcPr>
            <w:tcW w:w="800" w:type="dxa"/>
            <w:vMerge w:val="restart"/>
            <w:noWrap w:val="0"/>
            <w:vAlign w:val="center"/>
          </w:tcPr>
          <w:p>
            <w:pPr>
              <w:adjustRightInd w:val="0"/>
              <w:snapToGrid w:val="0"/>
              <w:spacing w:line="240" w:lineRule="exact"/>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020" w:type="dxa"/>
            <w:vMerge w:val="restart"/>
            <w:noWrap w:val="0"/>
            <w:vAlign w:val="center"/>
          </w:tcPr>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原材料</w:t>
            </w:r>
          </w:p>
          <w:p>
            <w:pPr>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管理</w:t>
            </w:r>
          </w:p>
        </w:tc>
        <w:tc>
          <w:tcPr>
            <w:tcW w:w="2505" w:type="dxa"/>
            <w:vMerge w:val="restart"/>
            <w:noWrap w:val="0"/>
            <w:vAlign w:val="center"/>
          </w:tcPr>
          <w:p>
            <w:pPr>
              <w:widowControl/>
              <w:adjustRightInd w:val="0"/>
              <w:snapToGrid w:val="0"/>
              <w:spacing w:line="240" w:lineRule="exact"/>
              <w:jc w:val="left"/>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企业自主进行原材料信息登记，按照验收批次进行原材料进场登记。</w:t>
            </w:r>
          </w:p>
        </w:tc>
        <w:tc>
          <w:tcPr>
            <w:tcW w:w="3080" w:type="dxa"/>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通过监管系统抽取</w:t>
            </w:r>
            <w:r>
              <w:rPr>
                <w:rFonts w:hint="eastAsia" w:ascii="仿宋_GB2312" w:hAnsi="仿宋_GB2312" w:eastAsia="仿宋_GB2312" w:cs="仿宋_GB2312"/>
                <w:bCs/>
                <w:color w:val="auto"/>
                <w:sz w:val="18"/>
                <w:szCs w:val="18"/>
                <w:lang w:val="en-US" w:eastAsia="zh-CN"/>
              </w:rPr>
              <w:t>评估周期内</w:t>
            </w:r>
            <w:r>
              <w:rPr>
                <w:rFonts w:hint="eastAsia" w:ascii="仿宋_GB2312" w:hAnsi="仿宋_GB2312" w:eastAsia="仿宋_GB2312" w:cs="仿宋_GB2312"/>
                <w:color w:val="auto"/>
                <w:sz w:val="18"/>
                <w:szCs w:val="18"/>
                <w:lang w:val="en-US" w:eastAsia="zh-CN"/>
              </w:rPr>
              <w:t>企业填报的原材料登记信息，查看填报内容是否齐全</w:t>
            </w:r>
            <w:r>
              <w:rPr>
                <w:rFonts w:hint="eastAsia" w:ascii="仿宋_GB2312" w:hAnsi="仿宋_GB2312" w:cs="仿宋_GB2312"/>
                <w:color w:val="auto"/>
                <w:sz w:val="18"/>
                <w:szCs w:val="18"/>
                <w:lang w:val="en-US" w:eastAsia="zh-CN"/>
              </w:rPr>
              <w:t>。</w:t>
            </w:r>
          </w:p>
        </w:tc>
        <w:tc>
          <w:tcPr>
            <w:tcW w:w="44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1.原材料进场登记信息填报内容齐全的，3分；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2.登记信息缺失，每发现一项扣1分，不计负分。</w:t>
            </w:r>
          </w:p>
        </w:tc>
        <w:tc>
          <w:tcPr>
            <w:tcW w:w="960" w:type="dxa"/>
            <w:noWrap w:val="0"/>
            <w:vAlign w:val="center"/>
          </w:tcPr>
          <w:p>
            <w:pPr>
              <w:numPr>
                <w:ilvl w:val="0"/>
                <w:numId w:val="0"/>
              </w:numPr>
              <w:spacing w:before="100" w:beforeAutospacing="1" w:after="100" w:afterAutospacing="1"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atLeast"/>
          <w:jc w:val="center"/>
        </w:trPr>
        <w:tc>
          <w:tcPr>
            <w:tcW w:w="800" w:type="dxa"/>
            <w:vMerge w:val="continue"/>
            <w:noWrap w:val="0"/>
            <w:vAlign w:val="center"/>
          </w:tcPr>
          <w:p>
            <w:pPr>
              <w:adjustRightInd w:val="0"/>
              <w:snapToGrid w:val="0"/>
              <w:spacing w:line="240" w:lineRule="exact"/>
              <w:jc w:val="center"/>
              <w:rPr>
                <w:rFonts w:hint="eastAsia" w:ascii="仿宋_GB2312" w:hAnsi="仿宋_GB2312" w:eastAsia="仿宋_GB2312" w:cs="仿宋_GB2312"/>
                <w:color w:val="auto"/>
                <w:kern w:val="0"/>
                <w:sz w:val="18"/>
                <w:szCs w:val="18"/>
              </w:rPr>
            </w:pPr>
          </w:p>
        </w:tc>
        <w:tc>
          <w:tcPr>
            <w:tcW w:w="1020" w:type="dxa"/>
            <w:vMerge w:val="continue"/>
            <w:noWrap w:val="0"/>
            <w:vAlign w:val="center"/>
          </w:tcPr>
          <w:p>
            <w:pPr>
              <w:jc w:val="center"/>
              <w:rPr>
                <w:rFonts w:hint="eastAsia" w:ascii="仿宋_GB2312" w:hAnsi="仿宋_GB2312" w:eastAsia="仿宋_GB2312" w:cs="仿宋_GB2312"/>
                <w:color w:val="auto"/>
                <w:sz w:val="18"/>
                <w:szCs w:val="18"/>
                <w:lang w:val="en-US" w:eastAsia="zh-CN"/>
              </w:rPr>
            </w:pPr>
          </w:p>
        </w:tc>
        <w:tc>
          <w:tcPr>
            <w:tcW w:w="2505" w:type="dxa"/>
            <w:vMerge w:val="continue"/>
            <w:noWrap w:val="0"/>
            <w:vAlign w:val="center"/>
          </w:tcPr>
          <w:p>
            <w:pPr>
              <w:widowControl/>
              <w:adjustRightInd w:val="0"/>
              <w:snapToGrid w:val="0"/>
              <w:spacing w:line="240" w:lineRule="exact"/>
              <w:jc w:val="left"/>
              <w:rPr>
                <w:rFonts w:hint="eastAsia" w:ascii="仿宋_GB2312" w:hAnsi="仿宋_GB2312" w:eastAsia="仿宋_GB2312" w:cs="仿宋_GB2312"/>
                <w:color w:val="auto"/>
                <w:kern w:val="0"/>
                <w:sz w:val="18"/>
                <w:szCs w:val="18"/>
                <w:lang w:val="en-US" w:eastAsia="zh-CN"/>
              </w:rPr>
            </w:pPr>
          </w:p>
        </w:tc>
        <w:tc>
          <w:tcPr>
            <w:tcW w:w="3080" w:type="dxa"/>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核查</w:t>
            </w:r>
            <w:r>
              <w:rPr>
                <w:rFonts w:hint="eastAsia" w:ascii="仿宋_GB2312" w:hAnsi="仿宋_GB2312" w:eastAsia="仿宋_GB2312" w:cs="仿宋_GB2312"/>
                <w:bCs/>
                <w:color w:val="auto"/>
                <w:sz w:val="18"/>
                <w:szCs w:val="18"/>
                <w:lang w:val="en-US" w:eastAsia="zh-CN"/>
              </w:rPr>
              <w:t>评估周期内</w:t>
            </w:r>
            <w:r>
              <w:rPr>
                <w:rFonts w:hint="eastAsia" w:ascii="仿宋_GB2312" w:hAnsi="仿宋_GB2312" w:eastAsia="仿宋_GB2312" w:cs="仿宋_GB2312"/>
                <w:color w:val="auto"/>
                <w:sz w:val="18"/>
                <w:szCs w:val="18"/>
                <w:lang w:val="en-US" w:eastAsia="zh-CN"/>
              </w:rPr>
              <w:t>原材料进场检验批次是否符合下列要求：水泥≤500t(可扩大至1000t)；粉煤灰≤200t,粒化高炉矿渣粉≤500t；砂、石≤600t；外加剂≤50t（可扩大至100t）；膨胀剂≤200t。</w:t>
            </w:r>
          </w:p>
        </w:tc>
        <w:tc>
          <w:tcPr>
            <w:tcW w:w="4475" w:type="dxa"/>
            <w:noWrap w:val="0"/>
            <w:vAlign w:val="center"/>
          </w:tcPr>
          <w:p>
            <w:pPr>
              <w:numPr>
                <w:ilvl w:val="0"/>
                <w:numId w:val="0"/>
              </w:numPr>
              <w:spacing w:before="100" w:beforeAutospacing="1" w:after="100" w:afterAutospacing="1" w:line="240" w:lineRule="exac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每发现一批次原材料不符合要求扣0.5分，不计负分。</w:t>
            </w:r>
          </w:p>
        </w:tc>
        <w:tc>
          <w:tcPr>
            <w:tcW w:w="960" w:type="dxa"/>
            <w:noWrap w:val="0"/>
            <w:vAlign w:val="center"/>
          </w:tcPr>
          <w:p>
            <w:pPr>
              <w:numPr>
                <w:ilvl w:val="0"/>
                <w:numId w:val="0"/>
              </w:numPr>
              <w:spacing w:before="100" w:beforeAutospacing="1" w:after="100" w:afterAutospacing="1"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800" w:type="dxa"/>
            <w:vMerge w:val="continue"/>
            <w:noWrap w:val="0"/>
            <w:vAlign w:val="center"/>
          </w:tcPr>
          <w:p>
            <w:pPr>
              <w:adjustRightInd w:val="0"/>
              <w:snapToGrid w:val="0"/>
              <w:spacing w:line="240" w:lineRule="exact"/>
              <w:jc w:val="center"/>
              <w:rPr>
                <w:rFonts w:hint="eastAsia" w:ascii="仿宋_GB2312" w:hAnsi="仿宋_GB2312" w:eastAsia="仿宋_GB2312" w:cs="仿宋_GB2312"/>
                <w:color w:val="auto"/>
                <w:kern w:val="0"/>
                <w:sz w:val="18"/>
                <w:szCs w:val="18"/>
              </w:rPr>
            </w:pPr>
          </w:p>
        </w:tc>
        <w:tc>
          <w:tcPr>
            <w:tcW w:w="1020" w:type="dxa"/>
            <w:vMerge w:val="continue"/>
            <w:noWrap w:val="0"/>
            <w:vAlign w:val="center"/>
          </w:tcPr>
          <w:p>
            <w:pPr>
              <w:jc w:val="center"/>
              <w:rPr>
                <w:rFonts w:hint="eastAsia" w:ascii="仿宋_GB2312" w:hAnsi="仿宋_GB2312" w:eastAsia="仿宋_GB2312" w:cs="仿宋_GB2312"/>
                <w:color w:val="auto"/>
                <w:sz w:val="18"/>
                <w:szCs w:val="18"/>
                <w:lang w:val="en-US" w:eastAsia="zh-CN"/>
              </w:rPr>
            </w:pPr>
          </w:p>
        </w:tc>
        <w:tc>
          <w:tcPr>
            <w:tcW w:w="2505" w:type="dxa"/>
            <w:vMerge w:val="continue"/>
            <w:noWrap w:val="0"/>
            <w:vAlign w:val="center"/>
          </w:tcPr>
          <w:p>
            <w:pPr>
              <w:widowControl/>
              <w:adjustRightInd w:val="0"/>
              <w:snapToGrid w:val="0"/>
              <w:spacing w:line="240" w:lineRule="exact"/>
              <w:jc w:val="left"/>
              <w:rPr>
                <w:rFonts w:hint="eastAsia" w:ascii="仿宋_GB2312" w:hAnsi="仿宋_GB2312" w:eastAsia="仿宋_GB2312" w:cs="仿宋_GB2312"/>
                <w:color w:val="auto"/>
                <w:kern w:val="0"/>
                <w:sz w:val="18"/>
                <w:szCs w:val="18"/>
                <w:lang w:val="en-US" w:eastAsia="zh-CN"/>
              </w:rPr>
            </w:pPr>
          </w:p>
        </w:tc>
        <w:tc>
          <w:tcPr>
            <w:tcW w:w="3080" w:type="dxa"/>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查看评估周期内各原材料库存统计，比对进厂量与使用量。</w:t>
            </w:r>
          </w:p>
        </w:tc>
        <w:tc>
          <w:tcPr>
            <w:tcW w:w="4475" w:type="dxa"/>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原材料进厂量小于使用量的，每减少5%，扣1分，不计负分。</w:t>
            </w:r>
          </w:p>
        </w:tc>
        <w:tc>
          <w:tcPr>
            <w:tcW w:w="960" w:type="dxa"/>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5</w:t>
            </w:r>
          </w:p>
        </w:tc>
      </w:tr>
    </w:tbl>
    <w:p>
      <w:pPr>
        <w:rPr>
          <w:sz w:val="18"/>
          <w:szCs w:val="18"/>
        </w:rPr>
        <w:sectPr>
          <w:pgSz w:w="16838" w:h="11906" w:orient="landscape"/>
          <w:pgMar w:top="1588" w:right="2098" w:bottom="1474" w:left="1985" w:header="851" w:footer="1418" w:gutter="0"/>
          <w:pgNumType w:fmt="numberInDash"/>
          <w:cols w:space="720" w:num="1"/>
          <w:rtlGutter w:val="0"/>
          <w:docGrid w:type="linesAndChars" w:linePitch="579" w:charSpace="0"/>
        </w:sectPr>
      </w:pPr>
    </w:p>
    <w:p>
      <w:pPr>
        <w:rPr>
          <w:sz w:val="18"/>
          <w:szCs w:val="18"/>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005"/>
        <w:gridCol w:w="2505"/>
        <w:gridCol w:w="3099"/>
        <w:gridCol w:w="4546"/>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771" w:type="dxa"/>
            <w:noWrap w:val="0"/>
            <w:vAlign w:val="center"/>
          </w:tcPr>
          <w:p>
            <w:pPr>
              <w:adjustRightInd w:val="0"/>
              <w:snapToGrid w:val="0"/>
              <w:spacing w:line="240" w:lineRule="exact"/>
              <w:jc w:val="center"/>
              <w:rPr>
                <w:rFonts w:ascii="宋体" w:hAnsi="宋体" w:cs="黑体"/>
                <w:color w:val="000000"/>
                <w:kern w:val="0"/>
                <w:sz w:val="21"/>
                <w:szCs w:val="21"/>
              </w:rPr>
            </w:pPr>
            <w:r>
              <w:rPr>
                <w:rFonts w:hint="eastAsia" w:ascii="黑体" w:hAnsi="黑体" w:eastAsia="黑体" w:cs="黑体"/>
                <w:color w:val="auto"/>
                <w:kern w:val="0"/>
                <w:sz w:val="21"/>
                <w:szCs w:val="21"/>
              </w:rPr>
              <w:t>序号</w:t>
            </w:r>
          </w:p>
        </w:tc>
        <w:tc>
          <w:tcPr>
            <w:tcW w:w="1005" w:type="dxa"/>
            <w:noWrap w:val="0"/>
            <w:vAlign w:val="center"/>
          </w:tcPr>
          <w:p>
            <w:pPr>
              <w:adjustRightInd w:val="0"/>
              <w:snapToGrid w:val="0"/>
              <w:spacing w:line="24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评价</w:t>
            </w:r>
          </w:p>
          <w:p>
            <w:pPr>
              <w:adjustRightInd w:val="0"/>
              <w:snapToGrid w:val="0"/>
              <w:spacing w:line="240" w:lineRule="exact"/>
              <w:jc w:val="center"/>
              <w:rPr>
                <w:rFonts w:hint="eastAsia" w:ascii="宋体" w:hAnsi="宋体"/>
                <w:color w:val="000000"/>
                <w:sz w:val="21"/>
                <w:szCs w:val="21"/>
              </w:rPr>
            </w:pPr>
            <w:r>
              <w:rPr>
                <w:rFonts w:hint="eastAsia" w:ascii="黑体" w:hAnsi="黑体" w:eastAsia="黑体" w:cs="黑体"/>
                <w:color w:val="auto"/>
                <w:kern w:val="0"/>
                <w:sz w:val="21"/>
                <w:szCs w:val="21"/>
              </w:rPr>
              <w:t>内容</w:t>
            </w:r>
          </w:p>
        </w:tc>
        <w:tc>
          <w:tcPr>
            <w:tcW w:w="2505" w:type="dxa"/>
            <w:noWrap w:val="0"/>
            <w:vAlign w:val="center"/>
          </w:tcPr>
          <w:p>
            <w:pPr>
              <w:adjustRightInd w:val="0"/>
              <w:snapToGrid w:val="0"/>
              <w:spacing w:line="240" w:lineRule="exact"/>
              <w:jc w:val="center"/>
              <w:rPr>
                <w:rFonts w:hint="eastAsia" w:ascii="宋体"/>
                <w:color w:val="000000"/>
                <w:sz w:val="21"/>
                <w:szCs w:val="21"/>
                <w:lang w:val="en-US" w:eastAsia="zh-CN"/>
              </w:rPr>
            </w:pPr>
            <w:r>
              <w:rPr>
                <w:rFonts w:hint="eastAsia" w:ascii="黑体" w:hAnsi="黑体" w:eastAsia="黑体" w:cs="黑体"/>
                <w:color w:val="auto"/>
                <w:kern w:val="0"/>
                <w:sz w:val="21"/>
                <w:szCs w:val="21"/>
              </w:rPr>
              <w:t>管理要求</w:t>
            </w:r>
          </w:p>
        </w:tc>
        <w:tc>
          <w:tcPr>
            <w:tcW w:w="3099" w:type="dxa"/>
            <w:noWrap w:val="0"/>
            <w:vAlign w:val="center"/>
          </w:tcPr>
          <w:p>
            <w:pPr>
              <w:adjustRightInd w:val="0"/>
              <w:snapToGrid w:val="0"/>
              <w:spacing w:line="240" w:lineRule="exact"/>
              <w:jc w:val="center"/>
              <w:rPr>
                <w:rFonts w:hint="eastAsia" w:ascii="宋体" w:hAnsi="宋体"/>
                <w:color w:val="000000"/>
                <w:sz w:val="21"/>
                <w:szCs w:val="21"/>
                <w:lang w:val="en-US" w:eastAsia="zh-CN"/>
              </w:rPr>
            </w:pPr>
            <w:r>
              <w:rPr>
                <w:rFonts w:hint="eastAsia" w:ascii="黑体" w:hAnsi="黑体" w:eastAsia="黑体" w:cs="黑体"/>
                <w:color w:val="auto"/>
                <w:kern w:val="0"/>
                <w:sz w:val="21"/>
                <w:szCs w:val="21"/>
                <w:lang w:val="en-US" w:eastAsia="zh-CN"/>
              </w:rPr>
              <w:t>评估方法</w:t>
            </w:r>
          </w:p>
        </w:tc>
        <w:tc>
          <w:tcPr>
            <w:tcW w:w="4546" w:type="dxa"/>
            <w:noWrap w:val="0"/>
            <w:vAlign w:val="center"/>
          </w:tcPr>
          <w:p>
            <w:pPr>
              <w:adjustRightInd w:val="0"/>
              <w:snapToGrid w:val="0"/>
              <w:spacing w:line="240" w:lineRule="exact"/>
              <w:jc w:val="center"/>
              <w:rPr>
                <w:rFonts w:hint="eastAsia" w:ascii="宋体" w:hAnsi="宋体"/>
                <w:color w:val="000000"/>
                <w:sz w:val="21"/>
                <w:szCs w:val="21"/>
                <w:lang w:val="en-US" w:eastAsia="zh-CN"/>
              </w:rPr>
            </w:pPr>
            <w:r>
              <w:rPr>
                <w:rFonts w:hint="eastAsia" w:ascii="黑体" w:hAnsi="黑体" w:eastAsia="黑体" w:cs="黑体"/>
                <w:color w:val="auto"/>
                <w:kern w:val="0"/>
                <w:sz w:val="21"/>
                <w:szCs w:val="21"/>
              </w:rPr>
              <w:t>评分</w:t>
            </w:r>
            <w:r>
              <w:rPr>
                <w:rFonts w:hint="eastAsia" w:ascii="黑体" w:hAnsi="黑体" w:eastAsia="黑体" w:cs="黑体"/>
                <w:color w:val="auto"/>
                <w:kern w:val="0"/>
                <w:sz w:val="21"/>
                <w:szCs w:val="21"/>
                <w:lang w:val="en-US" w:eastAsia="zh-CN"/>
              </w:rPr>
              <w:t>标准</w:t>
            </w:r>
          </w:p>
        </w:tc>
        <w:tc>
          <w:tcPr>
            <w:tcW w:w="887" w:type="dxa"/>
            <w:noWrap w:val="0"/>
            <w:vAlign w:val="center"/>
          </w:tcPr>
          <w:p>
            <w:pPr>
              <w:adjustRightInd w:val="0"/>
              <w:snapToGrid w:val="0"/>
              <w:spacing w:line="240" w:lineRule="exact"/>
              <w:jc w:val="center"/>
              <w:rPr>
                <w:rFonts w:hint="eastAsia" w:ascii="宋体" w:hAnsi="宋体"/>
                <w:color w:val="000000"/>
                <w:sz w:val="21"/>
                <w:szCs w:val="21"/>
                <w:lang w:val="en-US" w:eastAsia="zh-CN"/>
              </w:rPr>
            </w:pPr>
            <w:r>
              <w:rPr>
                <w:rFonts w:hint="eastAsia" w:ascii="黑体" w:hAnsi="黑体" w:eastAsia="黑体" w:cs="黑体"/>
                <w:color w:val="auto"/>
                <w:kern w:val="0"/>
                <w:sz w:val="21"/>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atLeast"/>
          <w:jc w:val="center"/>
        </w:trPr>
        <w:tc>
          <w:tcPr>
            <w:tcW w:w="771" w:type="dxa"/>
            <w:vMerge w:val="restart"/>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1005" w:type="dxa"/>
            <w:vMerge w:val="restart"/>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预拌混凝土生产</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管理</w:t>
            </w:r>
          </w:p>
        </w:tc>
        <w:tc>
          <w:tcPr>
            <w:tcW w:w="2505" w:type="dxa"/>
            <w:noWrap w:val="0"/>
            <w:vAlign w:val="center"/>
          </w:tcPr>
          <w:p>
            <w:pPr>
              <w:spacing w:before="100" w:beforeAutospacing="1" w:after="100" w:afterAutospacing="1"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投料数据中原材料名称、材料类型数据上传是否正常。</w:t>
            </w:r>
          </w:p>
        </w:tc>
        <w:tc>
          <w:tcPr>
            <w:tcW w:w="3099" w:type="dxa"/>
            <w:noWrap w:val="0"/>
            <w:vAlign w:val="center"/>
          </w:tcPr>
          <w:p>
            <w:pPr>
              <w:numPr>
                <w:ilvl w:val="0"/>
                <w:numId w:val="0"/>
              </w:numPr>
              <w:spacing w:before="100" w:beforeAutospacing="1" w:after="100" w:afterAutospacing="1"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查看评估周期内的投料数据，以及混凝土生产运输单及投料数据中材料数据信息。</w:t>
            </w:r>
          </w:p>
        </w:tc>
        <w:tc>
          <w:tcPr>
            <w:tcW w:w="4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1.符合，2分；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2.个别原材料计量数据缺失，基本符合，1分；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3.物料种类不一致、数据不符合，0分。</w:t>
            </w:r>
          </w:p>
        </w:tc>
        <w:tc>
          <w:tcPr>
            <w:tcW w:w="8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771" w:type="dxa"/>
            <w:vMerge w:val="continue"/>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rPr>
            </w:pPr>
          </w:p>
        </w:tc>
        <w:tc>
          <w:tcPr>
            <w:tcW w:w="1005" w:type="dxa"/>
            <w:vMerge w:val="continue"/>
            <w:noWrap w:val="0"/>
            <w:vAlign w:val="center"/>
          </w:tcPr>
          <w:p>
            <w:pPr>
              <w:jc w:val="center"/>
              <w:rPr>
                <w:rFonts w:hint="eastAsia" w:ascii="仿宋_GB2312" w:hAnsi="仿宋_GB2312" w:eastAsia="仿宋_GB2312" w:cs="仿宋_GB2312"/>
                <w:color w:val="000000"/>
                <w:sz w:val="18"/>
                <w:szCs w:val="18"/>
              </w:rPr>
            </w:pPr>
          </w:p>
        </w:tc>
        <w:tc>
          <w:tcPr>
            <w:tcW w:w="2505" w:type="dxa"/>
            <w:noWrap w:val="0"/>
            <w:vAlign w:val="center"/>
          </w:tcPr>
          <w:p>
            <w:pPr>
              <w:spacing w:before="100" w:beforeAutospacing="1" w:after="100" w:afterAutospacing="1"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设计配合比数据录入是否及时完整。</w:t>
            </w:r>
          </w:p>
        </w:tc>
        <w:tc>
          <w:tcPr>
            <w:tcW w:w="3099" w:type="dxa"/>
            <w:noWrap w:val="0"/>
            <w:vAlign w:val="center"/>
          </w:tcPr>
          <w:p>
            <w:pPr>
              <w:spacing w:before="100" w:beforeAutospacing="1" w:after="100" w:afterAutospacing="1"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查看评估周期内录入的生产任务比对设计配合比数据。</w:t>
            </w:r>
          </w:p>
        </w:tc>
        <w:tc>
          <w:tcPr>
            <w:tcW w:w="4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1.生产型号的配合比具有设计配合比，信息完整一致的，符合</w:t>
            </w:r>
            <w:r>
              <w:rPr>
                <w:rFonts w:hint="eastAsia" w:ascii="仿宋_GB2312" w:hAnsi="仿宋_GB2312" w:cs="仿宋_GB2312"/>
                <w:color w:val="000000"/>
                <w:sz w:val="18"/>
                <w:szCs w:val="18"/>
                <w:lang w:val="en-US" w:eastAsia="zh-CN"/>
              </w:rPr>
              <w:t>，</w:t>
            </w:r>
            <w:r>
              <w:rPr>
                <w:rFonts w:hint="eastAsia" w:ascii="仿宋_GB2312" w:hAnsi="仿宋_GB2312" w:eastAsia="仿宋_GB2312" w:cs="仿宋_GB2312"/>
                <w:color w:val="000000"/>
                <w:sz w:val="18"/>
                <w:szCs w:val="18"/>
                <w:lang w:val="en-US" w:eastAsia="zh-CN"/>
              </w:rPr>
              <w:t>3分；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2.设计配合比内容缺失，基本符合，2分；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3.无设计配合比信息的，0分。</w:t>
            </w:r>
          </w:p>
        </w:tc>
        <w:tc>
          <w:tcPr>
            <w:tcW w:w="8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71" w:type="dxa"/>
            <w:vMerge w:val="continue"/>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rPr>
            </w:pPr>
          </w:p>
        </w:tc>
        <w:tc>
          <w:tcPr>
            <w:tcW w:w="1005" w:type="dxa"/>
            <w:vMerge w:val="continue"/>
            <w:noWrap w:val="0"/>
            <w:vAlign w:val="center"/>
          </w:tcPr>
          <w:p>
            <w:pPr>
              <w:jc w:val="center"/>
              <w:rPr>
                <w:rFonts w:hint="eastAsia" w:ascii="仿宋_GB2312" w:hAnsi="仿宋_GB2312" w:eastAsia="仿宋_GB2312" w:cs="仿宋_GB2312"/>
                <w:color w:val="000000"/>
                <w:sz w:val="18"/>
                <w:szCs w:val="18"/>
              </w:rPr>
            </w:pPr>
          </w:p>
        </w:tc>
        <w:tc>
          <w:tcPr>
            <w:tcW w:w="2505" w:type="dxa"/>
            <w:noWrap w:val="0"/>
            <w:vAlign w:val="center"/>
          </w:tcPr>
          <w:p>
            <w:pPr>
              <w:spacing w:before="100" w:beforeAutospacing="1" w:after="100" w:afterAutospacing="1"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设计配合比与生产配合比一致性。</w:t>
            </w:r>
          </w:p>
        </w:tc>
        <w:tc>
          <w:tcPr>
            <w:tcW w:w="3099" w:type="dxa"/>
            <w:noWrap w:val="0"/>
            <w:vAlign w:val="center"/>
          </w:tcPr>
          <w:p>
            <w:pPr>
              <w:spacing w:before="100" w:beforeAutospacing="1" w:after="100" w:afterAutospacing="1"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根据评估周期内混凝土出厂合格证工程名称、浇筑部位、配合比编号、浇筑时间，核对对应的投料计量数据和设计配合比中胶凝材料用量是否一致。</w:t>
            </w:r>
          </w:p>
        </w:tc>
        <w:tc>
          <w:tcPr>
            <w:tcW w:w="4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1.一致，满分5分；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2.不一致，0分。</w:t>
            </w:r>
          </w:p>
        </w:tc>
        <w:tc>
          <w:tcPr>
            <w:tcW w:w="8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771" w:type="dxa"/>
            <w:vMerge w:val="continue"/>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rPr>
            </w:pPr>
          </w:p>
        </w:tc>
        <w:tc>
          <w:tcPr>
            <w:tcW w:w="1005" w:type="dxa"/>
            <w:vMerge w:val="continue"/>
            <w:noWrap w:val="0"/>
            <w:vAlign w:val="center"/>
          </w:tcPr>
          <w:p>
            <w:pPr>
              <w:jc w:val="center"/>
              <w:rPr>
                <w:rFonts w:hint="eastAsia" w:ascii="仿宋_GB2312" w:hAnsi="仿宋_GB2312" w:eastAsia="仿宋_GB2312" w:cs="仿宋_GB2312"/>
                <w:color w:val="000000"/>
                <w:sz w:val="18"/>
                <w:szCs w:val="18"/>
              </w:rPr>
            </w:pPr>
          </w:p>
        </w:tc>
        <w:tc>
          <w:tcPr>
            <w:tcW w:w="2505" w:type="dxa"/>
            <w:noWrap w:val="0"/>
            <w:vAlign w:val="center"/>
          </w:tcPr>
          <w:p>
            <w:pPr>
              <w:spacing w:before="100" w:beforeAutospacing="1" w:after="100" w:afterAutospacing="1" w:line="240" w:lineRule="exact"/>
              <w:rPr>
                <w:rFonts w:hint="default" w:ascii="仿宋_GB2312" w:hAnsi="仿宋_GB2312" w:eastAsia="仿宋_GB2312" w:cs="仿宋_GB2312"/>
                <w:color w:val="000000"/>
                <w:kern w:val="0"/>
                <w:sz w:val="18"/>
                <w:szCs w:val="18"/>
                <w:lang w:val="en-US" w:eastAsia="zh-CN"/>
              </w:rPr>
            </w:pPr>
            <w:r>
              <w:rPr>
                <w:rFonts w:hint="eastAsia" w:ascii="仿宋_GB2312" w:hAnsi="仿宋_GB2312" w:cs="仿宋_GB2312"/>
                <w:color w:val="000000"/>
                <w:kern w:val="0"/>
                <w:sz w:val="18"/>
                <w:szCs w:val="18"/>
                <w:lang w:val="en-US" w:eastAsia="zh-CN"/>
              </w:rPr>
              <w:t>混凝土最低水泥用量。</w:t>
            </w:r>
          </w:p>
        </w:tc>
        <w:tc>
          <w:tcPr>
            <w:tcW w:w="3099" w:type="dxa"/>
            <w:noWrap w:val="0"/>
            <w:vAlign w:val="center"/>
          </w:tcPr>
          <w:p>
            <w:pPr>
              <w:spacing w:before="100" w:beforeAutospacing="1" w:after="100" w:afterAutospacing="1" w:line="240" w:lineRule="exact"/>
              <w:rPr>
                <w:rFonts w:hint="default" w:ascii="仿宋_GB2312" w:hAnsi="仿宋_GB2312" w:eastAsia="仿宋_GB2312" w:cs="仿宋_GB2312"/>
                <w:color w:val="000000"/>
                <w:sz w:val="18"/>
                <w:szCs w:val="18"/>
                <w:lang w:val="en-US" w:eastAsia="zh-CN"/>
              </w:rPr>
            </w:pPr>
            <w:r>
              <w:rPr>
                <w:rFonts w:hint="eastAsia" w:ascii="仿宋_GB2312" w:hAnsi="仿宋_GB2312" w:cs="仿宋_GB2312"/>
                <w:color w:val="000000"/>
                <w:sz w:val="18"/>
                <w:szCs w:val="18"/>
                <w:lang w:val="en-US" w:eastAsia="zh-CN"/>
              </w:rPr>
              <w:t>查看评估周期内生产周期内各强度等级混凝土的水泥平均用量与设计配合比的最低水泥用量比较。</w:t>
            </w:r>
          </w:p>
        </w:tc>
        <w:tc>
          <w:tcPr>
            <w:tcW w:w="4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cs="仿宋_GB2312"/>
                <w:color w:val="000000"/>
                <w:sz w:val="18"/>
                <w:szCs w:val="18"/>
                <w:lang w:val="en-US" w:eastAsia="zh-CN"/>
              </w:rPr>
            </w:pPr>
            <w:r>
              <w:rPr>
                <w:rFonts w:hint="eastAsia" w:ascii="仿宋_GB2312" w:hAnsi="仿宋_GB2312" w:cs="仿宋_GB2312"/>
                <w:color w:val="000000"/>
                <w:sz w:val="18"/>
                <w:szCs w:val="18"/>
                <w:lang w:val="en-US" w:eastAsia="zh-CN"/>
              </w:rPr>
              <w:t>1.高于或等于设计配合比最低水泥用量的，满分5分；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default" w:ascii="仿宋_GB2312" w:hAnsi="仿宋_GB2312" w:cs="仿宋_GB2312"/>
                <w:color w:val="000000"/>
                <w:sz w:val="18"/>
                <w:szCs w:val="18"/>
                <w:lang w:val="en-US" w:eastAsia="zh-CN"/>
              </w:rPr>
            </w:pPr>
            <w:r>
              <w:rPr>
                <w:rFonts w:hint="eastAsia" w:ascii="仿宋_GB2312" w:hAnsi="仿宋_GB2312" w:cs="仿宋_GB2312"/>
                <w:color w:val="000000"/>
                <w:sz w:val="18"/>
                <w:szCs w:val="18"/>
                <w:lang w:val="en-US" w:eastAsia="zh-CN"/>
              </w:rPr>
              <w:t>2.低于设计配合比最低水泥用的，0分。</w:t>
            </w:r>
          </w:p>
        </w:tc>
        <w:tc>
          <w:tcPr>
            <w:tcW w:w="8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jc w:val="center"/>
              <w:textAlignment w:val="auto"/>
              <w:rPr>
                <w:rFonts w:hint="default" w:ascii="仿宋_GB2312" w:hAnsi="仿宋_GB2312" w:eastAsia="仿宋_GB2312" w:cs="仿宋_GB2312"/>
                <w:color w:val="000000"/>
                <w:sz w:val="18"/>
                <w:szCs w:val="18"/>
                <w:lang w:val="en-US" w:eastAsia="zh-CN"/>
              </w:rPr>
            </w:pPr>
            <w:r>
              <w:rPr>
                <w:rFonts w:hint="eastAsia" w:ascii="仿宋_GB2312" w:hAnsi="仿宋_GB2312" w:cs="仿宋_GB2312"/>
                <w:color w:val="000000"/>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jc w:val="center"/>
        </w:trPr>
        <w:tc>
          <w:tcPr>
            <w:tcW w:w="771" w:type="dxa"/>
            <w:vMerge w:val="restart"/>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4</w:t>
            </w:r>
          </w:p>
        </w:tc>
        <w:tc>
          <w:tcPr>
            <w:tcW w:w="1005" w:type="dxa"/>
            <w:vMerge w:val="restart"/>
            <w:noWrap w:val="0"/>
            <w:vAlign w:val="center"/>
          </w:tcPr>
          <w:p>
            <w:pPr>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预拌混凝土出厂质量检验</w:t>
            </w:r>
          </w:p>
        </w:tc>
        <w:tc>
          <w:tcPr>
            <w:tcW w:w="2505" w:type="dxa"/>
            <w:noWrap w:val="0"/>
            <w:vAlign w:val="center"/>
          </w:tcPr>
          <w:p>
            <w:pPr>
              <w:spacing w:before="100" w:beforeAutospacing="1" w:after="100" w:afterAutospacing="1"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按标准要求取样留置出厂混凝土试件。</w:t>
            </w:r>
          </w:p>
        </w:tc>
        <w:tc>
          <w:tcPr>
            <w:tcW w:w="3099" w:type="dxa"/>
            <w:noWrap w:val="0"/>
            <w:vAlign w:val="center"/>
          </w:tcPr>
          <w:p>
            <w:pPr>
              <w:spacing w:before="100" w:beforeAutospacing="1" w:after="100" w:afterAutospacing="1"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核算评估周期内连续2d的混凝土产量及试块留置数量，根据混凝土产量核算应做试块数量，对应2d内实际制作试块数量（自检强度报告数量）。</w:t>
            </w:r>
          </w:p>
        </w:tc>
        <w:tc>
          <w:tcPr>
            <w:tcW w:w="4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1.实际制作试块数量≥应做试块制作数量</w:t>
            </w:r>
            <w:r>
              <w:rPr>
                <w:rFonts w:hint="eastAsia" w:ascii="仿宋_GB2312" w:hAnsi="仿宋_GB2312" w:cs="仿宋_GB2312"/>
                <w:color w:val="000000"/>
                <w:sz w:val="18"/>
                <w:szCs w:val="18"/>
                <w:lang w:val="en-US" w:eastAsia="zh-CN"/>
              </w:rPr>
              <w:t>，</w:t>
            </w:r>
            <w:r>
              <w:rPr>
                <w:rFonts w:hint="eastAsia" w:ascii="仿宋_GB2312" w:hAnsi="仿宋_GB2312" w:eastAsia="仿宋_GB2312" w:cs="仿宋_GB2312"/>
                <w:color w:val="000000"/>
                <w:sz w:val="18"/>
                <w:szCs w:val="18"/>
                <w:lang w:val="en-US" w:eastAsia="zh-CN"/>
              </w:rPr>
              <w:t>满分5分；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2.若小于，不符合，0分。</w:t>
            </w:r>
          </w:p>
        </w:tc>
        <w:tc>
          <w:tcPr>
            <w:tcW w:w="8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771" w:type="dxa"/>
            <w:vMerge w:val="continue"/>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rPr>
            </w:pPr>
          </w:p>
        </w:tc>
        <w:tc>
          <w:tcPr>
            <w:tcW w:w="1005" w:type="dxa"/>
            <w:vMerge w:val="continue"/>
            <w:noWrap w:val="0"/>
            <w:vAlign w:val="center"/>
          </w:tcPr>
          <w:p>
            <w:pPr>
              <w:jc w:val="center"/>
              <w:rPr>
                <w:rFonts w:hint="eastAsia" w:ascii="仿宋_GB2312" w:hAnsi="仿宋_GB2312" w:eastAsia="仿宋_GB2312" w:cs="仿宋_GB2312"/>
                <w:color w:val="000000"/>
                <w:sz w:val="18"/>
                <w:szCs w:val="18"/>
                <w:lang w:val="en-US" w:eastAsia="zh-CN"/>
              </w:rPr>
            </w:pPr>
          </w:p>
        </w:tc>
        <w:tc>
          <w:tcPr>
            <w:tcW w:w="2505" w:type="dxa"/>
            <w:noWrap w:val="0"/>
            <w:vAlign w:val="center"/>
          </w:tcPr>
          <w:p>
            <w:pPr>
              <w:spacing w:before="100" w:beforeAutospacing="1" w:after="100" w:afterAutospacing="1"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混凝土出厂检测自检报告编号是否按年度连续编号。</w:t>
            </w:r>
          </w:p>
        </w:tc>
        <w:tc>
          <w:tcPr>
            <w:tcW w:w="3099" w:type="dxa"/>
            <w:noWrap w:val="0"/>
            <w:vAlign w:val="center"/>
          </w:tcPr>
          <w:p>
            <w:pPr>
              <w:spacing w:before="100" w:beforeAutospacing="1" w:after="100" w:afterAutospacing="1"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查看评估周期内置混凝土出厂自检报告是否按时间连续编号。</w:t>
            </w:r>
          </w:p>
        </w:tc>
        <w:tc>
          <w:tcPr>
            <w:tcW w:w="4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1.每发现1份存在断号、重号的自检报告，扣0.5分，不计负分；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2.未按时间顺序连续编号，0分。</w:t>
            </w:r>
          </w:p>
        </w:tc>
        <w:tc>
          <w:tcPr>
            <w:tcW w:w="8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r>
    </w:tbl>
    <w:p>
      <w:pPr>
        <w:adjustRightInd w:val="0"/>
        <w:snapToGrid w:val="0"/>
        <w:spacing w:line="240" w:lineRule="exact"/>
        <w:jc w:val="center"/>
        <w:rPr>
          <w:rFonts w:hint="eastAsia" w:ascii="仿宋_GB2312" w:hAnsi="仿宋_GB2312" w:eastAsia="仿宋_GB2312" w:cs="仿宋_GB2312"/>
          <w:color w:val="000000"/>
          <w:kern w:val="0"/>
          <w:sz w:val="18"/>
          <w:szCs w:val="18"/>
        </w:rPr>
        <w:sectPr>
          <w:footerReference r:id="rId3" w:type="default"/>
          <w:footerReference r:id="rId4" w:type="even"/>
          <w:pgSz w:w="16838" w:h="11906" w:orient="landscape"/>
          <w:pgMar w:top="1588" w:right="2098" w:bottom="1474" w:left="1985" w:header="851" w:footer="1418" w:gutter="0"/>
          <w:pgNumType w:fmt="numberInDash"/>
          <w:cols w:space="720" w:num="1"/>
          <w:rtlGutter w:val="0"/>
          <w:docGrid w:type="linesAndChars" w:linePitch="579" w:charSpace="0"/>
        </w:sect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005"/>
        <w:gridCol w:w="2505"/>
        <w:gridCol w:w="3099"/>
        <w:gridCol w:w="4546"/>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jc w:val="center"/>
        </w:trPr>
        <w:tc>
          <w:tcPr>
            <w:tcW w:w="771" w:type="dxa"/>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rPr>
            </w:pPr>
          </w:p>
        </w:tc>
        <w:tc>
          <w:tcPr>
            <w:tcW w:w="1005" w:type="dxa"/>
            <w:noWrap w:val="0"/>
            <w:vAlign w:val="center"/>
          </w:tcPr>
          <w:p>
            <w:pPr>
              <w:jc w:val="center"/>
              <w:rPr>
                <w:rFonts w:hint="eastAsia" w:ascii="仿宋_GB2312" w:hAnsi="仿宋_GB2312" w:eastAsia="仿宋_GB2312" w:cs="仿宋_GB2312"/>
                <w:color w:val="000000"/>
                <w:sz w:val="18"/>
                <w:szCs w:val="18"/>
                <w:lang w:val="en-US" w:eastAsia="zh-CN"/>
              </w:rPr>
            </w:pPr>
          </w:p>
        </w:tc>
        <w:tc>
          <w:tcPr>
            <w:tcW w:w="2505" w:type="dxa"/>
            <w:noWrap w:val="0"/>
            <w:vAlign w:val="center"/>
          </w:tcPr>
          <w:p>
            <w:pPr>
              <w:spacing w:before="100" w:beforeAutospacing="1" w:after="100" w:afterAutospacing="1"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混凝土取样、流转、成型、进出养护室、试压均留有可追溯视频并对接监控系统。</w:t>
            </w:r>
          </w:p>
        </w:tc>
        <w:tc>
          <w:tcPr>
            <w:tcW w:w="3099" w:type="dxa"/>
            <w:noWrap w:val="0"/>
            <w:vAlign w:val="center"/>
          </w:tcPr>
          <w:p>
            <w:pPr>
              <w:spacing w:before="100" w:beforeAutospacing="1" w:after="100" w:afterAutospacing="1"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查看评估周期内1次混凝土取样、试件制作、养护、试压的视频监控。</w:t>
            </w:r>
          </w:p>
        </w:tc>
        <w:tc>
          <w:tcPr>
            <w:tcW w:w="45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1.视频完整全覆盖可追溯，满分5分；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2.视频未全覆盖，基本满足，3分；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3.视频无法查询，0分。</w:t>
            </w:r>
          </w:p>
        </w:tc>
        <w:tc>
          <w:tcPr>
            <w:tcW w:w="88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771" w:type="dxa"/>
            <w:shd w:val="clear" w:color="auto" w:fill="auto"/>
            <w:noWrap w:val="0"/>
            <w:vAlign w:val="center"/>
          </w:tcPr>
          <w:p>
            <w:pPr>
              <w:adjustRightInd w:val="0"/>
              <w:snapToGrid w:val="0"/>
              <w:spacing w:line="240" w:lineRule="exact"/>
              <w:jc w:val="center"/>
              <w:rPr>
                <w:rFonts w:hint="eastAsia" w:ascii="宋体" w:hAnsi="宋体" w:eastAsia="仿宋_GB2312" w:cs="黑体"/>
                <w:color w:val="000000"/>
                <w:kern w:val="0"/>
                <w:sz w:val="21"/>
                <w:szCs w:val="21"/>
                <w:lang w:val="en-US" w:eastAsia="zh-CN" w:bidi="ar-SA"/>
              </w:rPr>
            </w:pPr>
            <w:r>
              <w:rPr>
                <w:rFonts w:hint="eastAsia" w:ascii="黑体" w:hAnsi="黑体" w:eastAsia="黑体" w:cs="黑体"/>
                <w:color w:val="auto"/>
                <w:kern w:val="0"/>
                <w:sz w:val="21"/>
                <w:szCs w:val="21"/>
              </w:rPr>
              <w:t>序号</w:t>
            </w:r>
          </w:p>
        </w:tc>
        <w:tc>
          <w:tcPr>
            <w:tcW w:w="1005" w:type="dxa"/>
            <w:shd w:val="clear" w:color="auto" w:fill="auto"/>
            <w:noWrap w:val="0"/>
            <w:vAlign w:val="center"/>
          </w:tcPr>
          <w:p>
            <w:pPr>
              <w:adjustRightInd w:val="0"/>
              <w:snapToGrid w:val="0"/>
              <w:spacing w:line="24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评价</w:t>
            </w:r>
          </w:p>
          <w:p>
            <w:pPr>
              <w:adjustRightInd w:val="0"/>
              <w:snapToGrid w:val="0"/>
              <w:spacing w:line="240" w:lineRule="exact"/>
              <w:jc w:val="center"/>
              <w:rPr>
                <w:rFonts w:hint="eastAsia" w:ascii="宋体" w:hAnsi="宋体" w:eastAsia="仿宋_GB2312"/>
                <w:color w:val="000000"/>
                <w:kern w:val="2"/>
                <w:sz w:val="21"/>
                <w:szCs w:val="21"/>
                <w:lang w:val="en-US" w:eastAsia="zh-CN" w:bidi="ar-SA"/>
              </w:rPr>
            </w:pPr>
            <w:r>
              <w:rPr>
                <w:rFonts w:hint="eastAsia" w:ascii="黑体" w:hAnsi="黑体" w:eastAsia="黑体" w:cs="黑体"/>
                <w:color w:val="auto"/>
                <w:kern w:val="0"/>
                <w:sz w:val="21"/>
                <w:szCs w:val="21"/>
              </w:rPr>
              <w:t>内容</w:t>
            </w:r>
          </w:p>
        </w:tc>
        <w:tc>
          <w:tcPr>
            <w:tcW w:w="2505" w:type="dxa"/>
            <w:tcBorders>
              <w:bottom w:val="single" w:color="auto" w:sz="4" w:space="0"/>
            </w:tcBorders>
            <w:shd w:val="clear" w:color="auto" w:fill="auto"/>
            <w:noWrap w:val="0"/>
            <w:vAlign w:val="center"/>
          </w:tcPr>
          <w:p>
            <w:pPr>
              <w:adjustRightInd w:val="0"/>
              <w:snapToGrid w:val="0"/>
              <w:spacing w:line="240" w:lineRule="exact"/>
              <w:jc w:val="center"/>
              <w:rPr>
                <w:rFonts w:hint="eastAsia" w:ascii="宋体" w:eastAsia="仿宋_GB2312"/>
                <w:color w:val="000000"/>
                <w:kern w:val="2"/>
                <w:sz w:val="21"/>
                <w:szCs w:val="21"/>
                <w:lang w:val="en-US" w:eastAsia="zh-CN" w:bidi="ar-SA"/>
              </w:rPr>
            </w:pPr>
            <w:r>
              <w:rPr>
                <w:rFonts w:hint="eastAsia" w:ascii="黑体" w:hAnsi="黑体" w:eastAsia="黑体" w:cs="黑体"/>
                <w:color w:val="auto"/>
                <w:kern w:val="0"/>
                <w:sz w:val="21"/>
                <w:szCs w:val="21"/>
              </w:rPr>
              <w:t>管理要求</w:t>
            </w:r>
          </w:p>
        </w:tc>
        <w:tc>
          <w:tcPr>
            <w:tcW w:w="3099" w:type="dxa"/>
            <w:tcBorders>
              <w:bottom w:val="single" w:color="auto" w:sz="4" w:space="0"/>
            </w:tcBorders>
            <w:shd w:val="clear" w:color="auto" w:fill="auto"/>
            <w:noWrap w:val="0"/>
            <w:vAlign w:val="center"/>
          </w:tcPr>
          <w:p>
            <w:pPr>
              <w:adjustRightInd w:val="0"/>
              <w:snapToGrid w:val="0"/>
              <w:spacing w:line="240" w:lineRule="exact"/>
              <w:jc w:val="center"/>
              <w:rPr>
                <w:rFonts w:hint="eastAsia" w:ascii="宋体" w:hAnsi="宋体" w:eastAsia="仿宋_GB2312"/>
                <w:color w:val="000000"/>
                <w:kern w:val="2"/>
                <w:sz w:val="21"/>
                <w:szCs w:val="21"/>
                <w:lang w:val="en-US" w:eastAsia="zh-CN" w:bidi="ar-SA"/>
              </w:rPr>
            </w:pPr>
            <w:r>
              <w:rPr>
                <w:rFonts w:hint="eastAsia" w:ascii="黑体" w:hAnsi="黑体" w:eastAsia="黑体" w:cs="黑体"/>
                <w:color w:val="auto"/>
                <w:kern w:val="0"/>
                <w:sz w:val="21"/>
                <w:szCs w:val="21"/>
                <w:lang w:val="en-US" w:eastAsia="zh-CN"/>
              </w:rPr>
              <w:t>评估方法</w:t>
            </w:r>
          </w:p>
        </w:tc>
        <w:tc>
          <w:tcPr>
            <w:tcW w:w="4546"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宋体" w:hAnsi="宋体" w:eastAsia="仿宋_GB2312"/>
                <w:color w:val="000000"/>
                <w:kern w:val="2"/>
                <w:sz w:val="21"/>
                <w:szCs w:val="21"/>
                <w:lang w:val="en-US" w:eastAsia="zh-CN" w:bidi="ar-SA"/>
              </w:rPr>
            </w:pPr>
            <w:r>
              <w:rPr>
                <w:rFonts w:hint="eastAsia" w:ascii="黑体" w:hAnsi="黑体" w:eastAsia="黑体" w:cs="黑体"/>
                <w:color w:val="auto"/>
                <w:kern w:val="0"/>
                <w:sz w:val="21"/>
                <w:szCs w:val="21"/>
              </w:rPr>
              <w:t>评分</w:t>
            </w:r>
            <w:r>
              <w:rPr>
                <w:rFonts w:hint="eastAsia" w:ascii="黑体" w:hAnsi="黑体" w:eastAsia="黑体" w:cs="黑体"/>
                <w:color w:val="auto"/>
                <w:kern w:val="0"/>
                <w:sz w:val="21"/>
                <w:szCs w:val="21"/>
                <w:lang w:val="en-US" w:eastAsia="zh-CN"/>
              </w:rPr>
              <w:t>标准</w:t>
            </w:r>
          </w:p>
        </w:tc>
        <w:tc>
          <w:tcPr>
            <w:tcW w:w="887"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宋体" w:hAnsi="宋体" w:eastAsia="仿宋_GB2312"/>
                <w:color w:val="000000"/>
                <w:kern w:val="2"/>
                <w:sz w:val="21"/>
                <w:szCs w:val="21"/>
                <w:lang w:val="en-US" w:eastAsia="zh-CN" w:bidi="ar-SA"/>
              </w:rPr>
            </w:pPr>
            <w:r>
              <w:rPr>
                <w:rFonts w:hint="eastAsia" w:ascii="黑体" w:hAnsi="黑体" w:eastAsia="黑体" w:cs="黑体"/>
                <w:color w:val="auto"/>
                <w:kern w:val="0"/>
                <w:sz w:val="21"/>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71" w:type="dxa"/>
            <w:vMerge w:val="restart"/>
            <w:shd w:val="clear" w:color="auto" w:fill="auto"/>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5</w:t>
            </w:r>
          </w:p>
        </w:tc>
        <w:tc>
          <w:tcPr>
            <w:tcW w:w="1005" w:type="dxa"/>
            <w:vMerge w:val="restart"/>
            <w:shd w:val="clear" w:color="auto" w:fill="auto"/>
            <w:noWrap w:val="0"/>
            <w:vAlign w:val="center"/>
          </w:tcPr>
          <w:p>
            <w:pPr>
              <w:adjustRightInd w:val="0"/>
              <w:snapToGrid w:val="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预拌混凝土电子运输单、电子合格证管理</w:t>
            </w:r>
          </w:p>
        </w:tc>
        <w:tc>
          <w:tcPr>
            <w:tcW w:w="2505" w:type="dxa"/>
            <w:tcBorders>
              <w:bottom w:val="single" w:color="auto" w:sz="4" w:space="0"/>
            </w:tcBorders>
            <w:shd w:val="clear" w:color="auto" w:fill="auto"/>
            <w:noWrap w:val="0"/>
            <w:vAlign w:val="center"/>
          </w:tcPr>
          <w:p>
            <w:pP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正常使用电子运输单发货。</w:t>
            </w:r>
          </w:p>
        </w:tc>
        <w:tc>
          <w:tcPr>
            <w:tcW w:w="3099" w:type="dxa"/>
            <w:tcBorders>
              <w:bottom w:val="single" w:color="auto" w:sz="4" w:space="0"/>
            </w:tcBorders>
            <w:shd w:val="clear" w:color="auto" w:fill="auto"/>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查看评估周期内混凝土发货率。</w:t>
            </w:r>
          </w:p>
        </w:tc>
        <w:tc>
          <w:tcPr>
            <w:tcW w:w="4546"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发货率≥95%，</w:t>
            </w:r>
            <w:r>
              <w:rPr>
                <w:rFonts w:hint="eastAsia" w:ascii="仿宋_GB2312" w:hAnsi="仿宋_GB2312" w:cs="仿宋_GB2312"/>
                <w:color w:val="000000"/>
                <w:sz w:val="18"/>
                <w:szCs w:val="18"/>
                <w:lang w:val="en-US" w:eastAsia="zh-CN"/>
              </w:rPr>
              <w:t>4</w:t>
            </w:r>
            <w:r>
              <w:rPr>
                <w:rFonts w:hint="eastAsia" w:ascii="仿宋_GB2312" w:hAnsi="仿宋_GB2312" w:eastAsia="仿宋_GB2312" w:cs="仿宋_GB2312"/>
                <w:color w:val="000000"/>
                <w:sz w:val="18"/>
                <w:szCs w:val="18"/>
                <w:lang w:val="en-US" w:eastAsia="zh-CN"/>
              </w:rPr>
              <w:t>分；</w:t>
            </w:r>
          </w:p>
          <w:p>
            <w:pPr>
              <w:adjustRightInd w:val="0"/>
              <w:snapToGrid w:val="0"/>
              <w:spacing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sz w:val="18"/>
                <w:szCs w:val="18"/>
                <w:lang w:val="en-US" w:eastAsia="zh-CN"/>
              </w:rPr>
              <w:t>发货率每降低10%扣1分，不计负分。</w:t>
            </w:r>
          </w:p>
        </w:tc>
        <w:tc>
          <w:tcPr>
            <w:tcW w:w="887"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771" w:type="dxa"/>
            <w:vMerge w:val="continue"/>
            <w:shd w:val="clear" w:color="auto" w:fill="auto"/>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lang w:val="en-US" w:eastAsia="zh-CN"/>
              </w:rPr>
            </w:pPr>
          </w:p>
        </w:tc>
        <w:tc>
          <w:tcPr>
            <w:tcW w:w="1005" w:type="dxa"/>
            <w:vMerge w:val="continue"/>
            <w:shd w:val="clear" w:color="auto" w:fill="auto"/>
            <w:noWrap w:val="0"/>
            <w:vAlign w:val="center"/>
          </w:tcPr>
          <w:p>
            <w:pPr>
              <w:adjustRightInd w:val="0"/>
              <w:snapToGrid w:val="0"/>
              <w:jc w:val="center"/>
              <w:rPr>
                <w:rFonts w:hint="eastAsia" w:ascii="仿宋_GB2312" w:hAnsi="仿宋_GB2312" w:eastAsia="仿宋_GB2312" w:cs="仿宋_GB2312"/>
                <w:color w:val="000000"/>
                <w:sz w:val="18"/>
                <w:szCs w:val="18"/>
                <w:lang w:val="en-US" w:eastAsia="zh-CN"/>
              </w:rPr>
            </w:pPr>
          </w:p>
        </w:tc>
        <w:tc>
          <w:tcPr>
            <w:tcW w:w="2505" w:type="dxa"/>
            <w:tcBorders>
              <w:bottom w:val="single" w:color="auto" w:sz="4" w:space="0"/>
            </w:tcBorders>
            <w:shd w:val="clear" w:color="auto" w:fill="auto"/>
            <w:noWrap w:val="0"/>
            <w:vAlign w:val="center"/>
          </w:tcPr>
          <w:p>
            <w:pPr>
              <w:rPr>
                <w:rFonts w:hint="default"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电子运输单信息完整</w:t>
            </w:r>
            <w:r>
              <w:rPr>
                <w:rFonts w:hint="eastAsia" w:ascii="仿宋_GB2312" w:hAnsi="仿宋_GB2312" w:cs="仿宋_GB2312"/>
                <w:color w:val="000000"/>
                <w:kern w:val="0"/>
                <w:sz w:val="18"/>
                <w:szCs w:val="18"/>
                <w:lang w:val="en-US" w:eastAsia="zh-CN"/>
              </w:rPr>
              <w:t>。</w:t>
            </w:r>
          </w:p>
        </w:tc>
        <w:tc>
          <w:tcPr>
            <w:tcW w:w="3099" w:type="dxa"/>
            <w:tcBorders>
              <w:bottom w:val="single" w:color="auto" w:sz="4" w:space="0"/>
            </w:tcBorders>
            <w:shd w:val="clear" w:color="auto" w:fill="auto"/>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电子运输单浇筑部位、强度等级、车次、车牌号等信息是否缺失。</w:t>
            </w:r>
          </w:p>
        </w:tc>
        <w:tc>
          <w:tcPr>
            <w:tcW w:w="4546"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1.符合，2分；</w:t>
            </w:r>
          </w:p>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2.电子运输单数据缺失或不完整的，0分；</w:t>
            </w:r>
          </w:p>
        </w:tc>
        <w:tc>
          <w:tcPr>
            <w:tcW w:w="887"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8" w:hRule="atLeast"/>
          <w:jc w:val="center"/>
        </w:trPr>
        <w:tc>
          <w:tcPr>
            <w:tcW w:w="771" w:type="dxa"/>
            <w:vMerge w:val="continue"/>
            <w:tcBorders>
              <w:bottom w:val="single" w:color="auto" w:sz="4" w:space="0"/>
            </w:tcBorders>
            <w:shd w:val="clear" w:color="auto" w:fill="auto"/>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rPr>
            </w:pPr>
          </w:p>
        </w:tc>
        <w:tc>
          <w:tcPr>
            <w:tcW w:w="1005" w:type="dxa"/>
            <w:vMerge w:val="continue"/>
            <w:tcBorders>
              <w:bottom w:val="single" w:color="auto" w:sz="4" w:space="0"/>
            </w:tcBorders>
            <w:shd w:val="clear" w:color="auto" w:fill="auto"/>
            <w:noWrap w:val="0"/>
            <w:vAlign w:val="center"/>
          </w:tcPr>
          <w:p>
            <w:pPr>
              <w:adjustRightInd w:val="0"/>
              <w:snapToGrid w:val="0"/>
              <w:jc w:val="center"/>
              <w:rPr>
                <w:rFonts w:hint="eastAsia" w:ascii="仿宋_GB2312" w:hAnsi="仿宋_GB2312" w:eastAsia="仿宋_GB2312" w:cs="仿宋_GB2312"/>
                <w:color w:val="000000"/>
                <w:sz w:val="18"/>
                <w:szCs w:val="18"/>
                <w:lang w:val="en-US" w:eastAsia="zh-CN"/>
              </w:rPr>
            </w:pPr>
          </w:p>
        </w:tc>
        <w:tc>
          <w:tcPr>
            <w:tcW w:w="2505" w:type="dxa"/>
            <w:tcBorders>
              <w:bottom w:val="single" w:color="auto" w:sz="4" w:space="0"/>
            </w:tcBorders>
            <w:shd w:val="clear" w:color="auto" w:fill="auto"/>
            <w:noWrap w:val="0"/>
            <w:vAlign w:val="center"/>
          </w:tcPr>
          <w:p>
            <w:pP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通过平台出具《预拌混凝土出厂合格证》</w:t>
            </w:r>
            <w:r>
              <w:rPr>
                <w:rFonts w:hint="eastAsia" w:ascii="仿宋_GB2312" w:hAnsi="仿宋_GB2312" w:cs="仿宋_GB2312"/>
                <w:color w:val="000000"/>
                <w:kern w:val="0"/>
                <w:sz w:val="18"/>
                <w:szCs w:val="18"/>
                <w:lang w:val="en-US" w:eastAsia="zh-CN"/>
              </w:rPr>
              <w:t>。</w:t>
            </w:r>
          </w:p>
        </w:tc>
        <w:tc>
          <w:tcPr>
            <w:tcW w:w="3099" w:type="dxa"/>
            <w:tcBorders>
              <w:bottom w:val="single" w:color="auto" w:sz="4" w:space="0"/>
            </w:tcBorders>
            <w:shd w:val="clear" w:color="auto" w:fill="auto"/>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查看评估周期内电子合格证工程名称、合格证编号、供方、需方、施工单位、配合比编号、混凝土标记、浇筑部位、供货量、供货日期、原材料情况、混凝土抗压强度信息是否完整。</w:t>
            </w:r>
          </w:p>
        </w:tc>
        <w:tc>
          <w:tcPr>
            <w:tcW w:w="4546"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rPr>
              <w:t>1.</w:t>
            </w:r>
            <w:r>
              <w:rPr>
                <w:rFonts w:hint="eastAsia" w:ascii="仿宋_GB2312" w:hAnsi="仿宋_GB2312" w:eastAsia="仿宋_GB2312" w:cs="仿宋_GB2312"/>
                <w:color w:val="000000"/>
                <w:sz w:val="18"/>
                <w:szCs w:val="18"/>
                <w:lang w:val="en-US" w:eastAsia="zh-CN"/>
              </w:rPr>
              <w:t>符合，8分；</w:t>
            </w:r>
          </w:p>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2.每发现1份数据缺失、错误的合格证扣1分，不计负分；</w:t>
            </w:r>
          </w:p>
          <w:p>
            <w:pPr>
              <w:adjustRightInd w:val="0"/>
              <w:snapToGrid w:val="0"/>
              <w:spacing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sz w:val="18"/>
                <w:szCs w:val="18"/>
                <w:lang w:val="en-US" w:eastAsia="zh-CN"/>
              </w:rPr>
              <w:t>3.未使用电子合格证，0分。</w:t>
            </w:r>
          </w:p>
        </w:tc>
        <w:tc>
          <w:tcPr>
            <w:tcW w:w="887"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w:t>
            </w:r>
          </w:p>
        </w:tc>
      </w:tr>
    </w:tbl>
    <w:p>
      <w:pPr>
        <w:adjustRightInd w:val="0"/>
        <w:snapToGrid w:val="0"/>
        <w:spacing w:line="240" w:lineRule="exact"/>
        <w:jc w:val="center"/>
        <w:rPr>
          <w:rFonts w:hint="eastAsia" w:ascii="仿宋_GB2312" w:hAnsi="仿宋_GB2312" w:eastAsia="仿宋_GB2312" w:cs="仿宋_GB2312"/>
          <w:color w:val="000000"/>
          <w:kern w:val="0"/>
          <w:sz w:val="18"/>
          <w:szCs w:val="18"/>
          <w:lang w:val="en-US" w:eastAsia="zh-CN"/>
        </w:rPr>
        <w:sectPr>
          <w:footerReference r:id="rId5" w:type="default"/>
          <w:footerReference r:id="rId6" w:type="even"/>
          <w:pgSz w:w="16838" w:h="11906" w:orient="landscape"/>
          <w:pgMar w:top="1588" w:right="2098" w:bottom="1474" w:left="1985" w:header="851" w:footer="1418" w:gutter="0"/>
          <w:pgNumType w:fmt="numberInDash"/>
          <w:cols w:space="720" w:num="1"/>
          <w:rtlGutter w:val="0"/>
          <w:docGrid w:type="linesAndChars" w:linePitch="579" w:charSpace="0"/>
        </w:sect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005"/>
        <w:gridCol w:w="2505"/>
        <w:gridCol w:w="3099"/>
        <w:gridCol w:w="4546"/>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7" w:hRule="atLeast"/>
          <w:jc w:val="center"/>
        </w:trPr>
        <w:tc>
          <w:tcPr>
            <w:tcW w:w="771" w:type="dxa"/>
            <w:shd w:val="clear" w:color="auto" w:fill="auto"/>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6</w:t>
            </w:r>
          </w:p>
        </w:tc>
        <w:tc>
          <w:tcPr>
            <w:tcW w:w="1005" w:type="dxa"/>
            <w:shd w:val="clear" w:color="auto" w:fill="auto"/>
            <w:noWrap w:val="0"/>
            <w:vAlign w:val="center"/>
          </w:tcPr>
          <w:p>
            <w:pPr>
              <w:adjustRightInd w:val="0"/>
              <w:snapToGrid w:val="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rPr>
              <w:t>监管系统预警管理</w:t>
            </w:r>
          </w:p>
        </w:tc>
        <w:tc>
          <w:tcPr>
            <w:tcW w:w="2505" w:type="dxa"/>
            <w:tcBorders>
              <w:bottom w:val="single" w:color="auto" w:sz="4" w:space="0"/>
            </w:tcBorders>
            <w:shd w:val="clear" w:color="auto" w:fill="auto"/>
            <w:noWrap w:val="0"/>
            <w:vAlign w:val="center"/>
          </w:tcPr>
          <w:p>
            <w:pP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计量数据偏差预警</w:t>
            </w:r>
            <w:r>
              <w:rPr>
                <w:rFonts w:hint="eastAsia" w:ascii="仿宋_GB2312" w:hAnsi="仿宋_GB2312" w:cs="仿宋_GB2312"/>
                <w:color w:val="000000"/>
                <w:sz w:val="18"/>
                <w:szCs w:val="18"/>
                <w:lang w:val="en-US" w:eastAsia="zh-CN"/>
              </w:rPr>
              <w:t>。</w:t>
            </w:r>
          </w:p>
        </w:tc>
        <w:tc>
          <w:tcPr>
            <w:tcW w:w="3099" w:type="dxa"/>
            <w:tcBorders>
              <w:bottom w:val="single" w:color="auto" w:sz="4" w:space="0"/>
            </w:tcBorders>
            <w:shd w:val="clear" w:color="auto" w:fill="auto"/>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查询评估周期内电子运输单总车数、出现计量偏差的总车次，计算预警所占的比例；连续两车出现胶凝材料累计偏差Ⅱ级预警的，根据电子合格证核查该批次预拌混凝土生产时各盘次的胶凝材料累计偏差。</w:t>
            </w:r>
          </w:p>
        </w:tc>
        <w:tc>
          <w:tcPr>
            <w:tcW w:w="4546"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1.≤0.5%，满分1</w:t>
            </w:r>
            <w:r>
              <w:rPr>
                <w:rFonts w:hint="eastAsia" w:ascii="仿宋_GB2312" w:hAnsi="仿宋_GB2312" w:cs="仿宋_GB2312"/>
                <w:color w:val="000000"/>
                <w:sz w:val="18"/>
                <w:szCs w:val="18"/>
                <w:lang w:val="en-US" w:eastAsia="zh-CN"/>
              </w:rPr>
              <w:t>0</w:t>
            </w:r>
            <w:r>
              <w:rPr>
                <w:rFonts w:hint="eastAsia" w:ascii="仿宋_GB2312" w:hAnsi="仿宋_GB2312" w:eastAsia="仿宋_GB2312" w:cs="仿宋_GB2312"/>
                <w:color w:val="000000"/>
                <w:sz w:val="18"/>
                <w:szCs w:val="18"/>
                <w:lang w:val="en-US" w:eastAsia="zh-CN"/>
              </w:rPr>
              <w:t>分</w:t>
            </w:r>
            <w:r>
              <w:rPr>
                <w:rFonts w:hint="eastAsia" w:ascii="仿宋_GB2312" w:hAnsi="仿宋_GB2312" w:cs="仿宋_GB2312"/>
                <w:color w:val="000000"/>
                <w:sz w:val="18"/>
                <w:szCs w:val="18"/>
                <w:lang w:val="en-US" w:eastAsia="zh-CN"/>
              </w:rPr>
              <w:t>；</w:t>
            </w:r>
          </w:p>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2.0.5%-10%（含），III级偏差预警，扣除</w:t>
            </w:r>
            <w:r>
              <w:rPr>
                <w:rFonts w:hint="eastAsia" w:ascii="仿宋_GB2312" w:hAnsi="仿宋_GB2312" w:cs="仿宋_GB2312"/>
                <w:color w:val="000000"/>
                <w:sz w:val="18"/>
                <w:szCs w:val="18"/>
                <w:lang w:val="en-US" w:eastAsia="zh-CN"/>
              </w:rPr>
              <w:t>1</w:t>
            </w:r>
            <w:r>
              <w:rPr>
                <w:rFonts w:hint="eastAsia" w:ascii="仿宋_GB2312" w:hAnsi="仿宋_GB2312" w:eastAsia="仿宋_GB2312" w:cs="仿宋_GB2312"/>
                <w:color w:val="000000"/>
                <w:sz w:val="18"/>
                <w:szCs w:val="18"/>
                <w:lang w:val="en-US" w:eastAsia="zh-CN"/>
              </w:rPr>
              <w:t>分；II 级偏差预警，扣除</w:t>
            </w:r>
            <w:r>
              <w:rPr>
                <w:rFonts w:hint="eastAsia" w:ascii="仿宋_GB2312" w:hAnsi="仿宋_GB2312" w:cs="仿宋_GB2312"/>
                <w:color w:val="000000"/>
                <w:sz w:val="18"/>
                <w:szCs w:val="18"/>
                <w:lang w:val="en-US" w:eastAsia="zh-CN"/>
              </w:rPr>
              <w:t>3</w:t>
            </w:r>
            <w:r>
              <w:rPr>
                <w:rFonts w:hint="eastAsia" w:ascii="仿宋_GB2312" w:hAnsi="仿宋_GB2312" w:eastAsia="仿宋_GB2312" w:cs="仿宋_GB2312"/>
                <w:color w:val="000000"/>
                <w:sz w:val="18"/>
                <w:szCs w:val="18"/>
                <w:lang w:val="en-US" w:eastAsia="zh-CN"/>
              </w:rPr>
              <w:t>分；I级偏差预警，扣除</w:t>
            </w:r>
            <w:r>
              <w:rPr>
                <w:rFonts w:hint="eastAsia" w:ascii="仿宋_GB2312" w:hAnsi="仿宋_GB2312" w:cs="仿宋_GB2312"/>
                <w:color w:val="000000"/>
                <w:sz w:val="18"/>
                <w:szCs w:val="18"/>
                <w:lang w:val="en-US" w:eastAsia="zh-CN"/>
              </w:rPr>
              <w:t>7</w:t>
            </w:r>
            <w:r>
              <w:rPr>
                <w:rFonts w:hint="eastAsia" w:ascii="仿宋_GB2312" w:hAnsi="仿宋_GB2312" w:eastAsia="仿宋_GB2312" w:cs="仿宋_GB2312"/>
                <w:color w:val="000000"/>
                <w:sz w:val="18"/>
                <w:szCs w:val="18"/>
                <w:lang w:val="en-US" w:eastAsia="zh-CN"/>
              </w:rPr>
              <w:t>分；若单级未扣分，但三级之和＞0.5%，扣除</w:t>
            </w:r>
            <w:r>
              <w:rPr>
                <w:rFonts w:hint="eastAsia" w:ascii="仿宋_GB2312" w:hAnsi="仿宋_GB2312" w:cs="仿宋_GB2312"/>
                <w:color w:val="000000"/>
                <w:sz w:val="18"/>
                <w:szCs w:val="18"/>
                <w:lang w:val="en-US" w:eastAsia="zh-CN"/>
              </w:rPr>
              <w:t>3</w:t>
            </w:r>
            <w:r>
              <w:rPr>
                <w:rFonts w:hint="eastAsia" w:ascii="仿宋_GB2312" w:hAnsi="仿宋_GB2312" w:eastAsia="仿宋_GB2312" w:cs="仿宋_GB2312"/>
                <w:color w:val="000000"/>
                <w:sz w:val="18"/>
                <w:szCs w:val="18"/>
                <w:lang w:val="en-US" w:eastAsia="zh-CN"/>
              </w:rPr>
              <w:t>分；</w:t>
            </w:r>
          </w:p>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3.10%-20%（含），III级偏差预警，扣除</w:t>
            </w:r>
            <w:r>
              <w:rPr>
                <w:rFonts w:hint="eastAsia" w:ascii="仿宋_GB2312" w:hAnsi="仿宋_GB2312" w:cs="仿宋_GB2312"/>
                <w:color w:val="000000"/>
                <w:sz w:val="18"/>
                <w:szCs w:val="18"/>
                <w:lang w:val="en-US" w:eastAsia="zh-CN"/>
              </w:rPr>
              <w:t>3</w:t>
            </w:r>
            <w:r>
              <w:rPr>
                <w:rFonts w:hint="eastAsia" w:ascii="仿宋_GB2312" w:hAnsi="仿宋_GB2312" w:eastAsia="仿宋_GB2312" w:cs="仿宋_GB2312"/>
                <w:color w:val="000000"/>
                <w:sz w:val="18"/>
                <w:szCs w:val="18"/>
                <w:lang w:val="en-US" w:eastAsia="zh-CN"/>
              </w:rPr>
              <w:t>分；II级偏差预警，扣除</w:t>
            </w:r>
            <w:r>
              <w:rPr>
                <w:rFonts w:hint="eastAsia" w:ascii="仿宋_GB2312" w:hAnsi="仿宋_GB2312" w:cs="仿宋_GB2312"/>
                <w:color w:val="000000"/>
                <w:sz w:val="18"/>
                <w:szCs w:val="18"/>
                <w:lang w:val="en-US" w:eastAsia="zh-CN"/>
              </w:rPr>
              <w:t>5</w:t>
            </w:r>
            <w:r>
              <w:rPr>
                <w:rFonts w:hint="eastAsia" w:ascii="仿宋_GB2312" w:hAnsi="仿宋_GB2312" w:eastAsia="仿宋_GB2312" w:cs="仿宋_GB2312"/>
                <w:color w:val="000000"/>
                <w:sz w:val="18"/>
                <w:szCs w:val="18"/>
                <w:lang w:val="en-US" w:eastAsia="zh-CN"/>
              </w:rPr>
              <w:t>分；I级偏差预警，扣除</w:t>
            </w:r>
            <w:r>
              <w:rPr>
                <w:rFonts w:hint="eastAsia" w:ascii="仿宋_GB2312" w:hAnsi="仿宋_GB2312" w:cs="仿宋_GB2312"/>
                <w:color w:val="000000"/>
                <w:sz w:val="18"/>
                <w:szCs w:val="18"/>
                <w:lang w:val="en-US" w:eastAsia="zh-CN"/>
              </w:rPr>
              <w:t>8</w:t>
            </w:r>
            <w:r>
              <w:rPr>
                <w:rFonts w:hint="eastAsia" w:ascii="仿宋_GB2312" w:hAnsi="仿宋_GB2312" w:eastAsia="仿宋_GB2312" w:cs="仿宋_GB2312"/>
                <w:color w:val="000000"/>
                <w:sz w:val="18"/>
                <w:szCs w:val="18"/>
                <w:lang w:val="en-US" w:eastAsia="zh-CN"/>
              </w:rPr>
              <w:t xml:space="preserve">分； </w:t>
            </w:r>
          </w:p>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4.20%-30%（含），III级偏差预警，扣除</w:t>
            </w:r>
            <w:r>
              <w:rPr>
                <w:rFonts w:hint="eastAsia" w:ascii="仿宋_GB2312" w:hAnsi="仿宋_GB2312" w:cs="仿宋_GB2312"/>
                <w:color w:val="000000"/>
                <w:sz w:val="18"/>
                <w:szCs w:val="18"/>
                <w:lang w:val="en-US" w:eastAsia="zh-CN"/>
              </w:rPr>
              <w:t>6</w:t>
            </w:r>
            <w:r>
              <w:rPr>
                <w:rFonts w:hint="eastAsia" w:ascii="仿宋_GB2312" w:hAnsi="仿宋_GB2312" w:eastAsia="仿宋_GB2312" w:cs="仿宋_GB2312"/>
                <w:color w:val="000000"/>
                <w:sz w:val="18"/>
                <w:szCs w:val="18"/>
                <w:lang w:val="en-US" w:eastAsia="zh-CN"/>
              </w:rPr>
              <w:t>分；II级偏差预警，扣除</w:t>
            </w:r>
            <w:r>
              <w:rPr>
                <w:rFonts w:hint="eastAsia" w:ascii="仿宋_GB2312" w:hAnsi="仿宋_GB2312" w:cs="仿宋_GB2312"/>
                <w:color w:val="000000"/>
                <w:sz w:val="18"/>
                <w:szCs w:val="18"/>
                <w:lang w:val="en-US" w:eastAsia="zh-CN"/>
              </w:rPr>
              <w:t>8</w:t>
            </w:r>
            <w:r>
              <w:rPr>
                <w:rFonts w:hint="eastAsia" w:ascii="仿宋_GB2312" w:hAnsi="仿宋_GB2312" w:eastAsia="仿宋_GB2312" w:cs="仿宋_GB2312"/>
                <w:color w:val="000000"/>
                <w:sz w:val="18"/>
                <w:szCs w:val="18"/>
                <w:lang w:val="en-US" w:eastAsia="zh-CN"/>
              </w:rPr>
              <w:t>分；I级偏差预警，扣除</w:t>
            </w:r>
            <w:r>
              <w:rPr>
                <w:rFonts w:hint="eastAsia" w:ascii="仿宋_GB2312" w:hAnsi="仿宋_GB2312" w:cs="仿宋_GB2312"/>
                <w:color w:val="000000"/>
                <w:sz w:val="18"/>
                <w:szCs w:val="18"/>
                <w:lang w:val="en-US" w:eastAsia="zh-CN"/>
              </w:rPr>
              <w:t>10</w:t>
            </w:r>
            <w:r>
              <w:rPr>
                <w:rFonts w:hint="eastAsia" w:ascii="仿宋_GB2312" w:hAnsi="仿宋_GB2312" w:eastAsia="仿宋_GB2312" w:cs="仿宋_GB2312"/>
                <w:color w:val="000000"/>
                <w:sz w:val="18"/>
                <w:szCs w:val="18"/>
                <w:lang w:val="en-US" w:eastAsia="zh-CN"/>
              </w:rPr>
              <w:t xml:space="preserve">分； </w:t>
            </w:r>
          </w:p>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5.30%-40%（含），III级偏差预警，扣除</w:t>
            </w:r>
            <w:r>
              <w:rPr>
                <w:rFonts w:hint="eastAsia" w:ascii="仿宋_GB2312" w:hAnsi="仿宋_GB2312" w:cs="仿宋_GB2312"/>
                <w:color w:val="000000"/>
                <w:sz w:val="18"/>
                <w:szCs w:val="18"/>
                <w:lang w:val="en-US" w:eastAsia="zh-CN"/>
              </w:rPr>
              <w:t>8</w:t>
            </w:r>
            <w:r>
              <w:rPr>
                <w:rFonts w:hint="eastAsia" w:ascii="仿宋_GB2312" w:hAnsi="仿宋_GB2312" w:eastAsia="仿宋_GB2312" w:cs="仿宋_GB2312"/>
                <w:color w:val="000000"/>
                <w:sz w:val="18"/>
                <w:szCs w:val="18"/>
                <w:lang w:val="en-US" w:eastAsia="zh-CN"/>
              </w:rPr>
              <w:t>分；II级偏差预警、I级偏差预警，扣除</w:t>
            </w:r>
            <w:r>
              <w:rPr>
                <w:rFonts w:hint="eastAsia" w:ascii="仿宋_GB2312" w:hAnsi="仿宋_GB2312" w:cs="仿宋_GB2312"/>
                <w:color w:val="000000"/>
                <w:sz w:val="18"/>
                <w:szCs w:val="18"/>
                <w:lang w:val="en-US" w:eastAsia="zh-CN"/>
              </w:rPr>
              <w:t>10</w:t>
            </w:r>
            <w:r>
              <w:rPr>
                <w:rFonts w:hint="eastAsia" w:ascii="仿宋_GB2312" w:hAnsi="仿宋_GB2312" w:eastAsia="仿宋_GB2312" w:cs="仿宋_GB2312"/>
                <w:color w:val="000000"/>
                <w:sz w:val="18"/>
                <w:szCs w:val="18"/>
                <w:lang w:val="en-US" w:eastAsia="zh-CN"/>
              </w:rPr>
              <w:t>分；</w:t>
            </w:r>
          </w:p>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6.各级重量偏差累计占比40%以上或</w:t>
            </w:r>
            <w:r>
              <w:rPr>
                <w:rFonts w:hint="eastAsia" w:ascii="仿宋_GB2312" w:hAnsi="仿宋_GB2312" w:cs="仿宋_GB2312"/>
                <w:color w:val="000000"/>
                <w:sz w:val="18"/>
                <w:szCs w:val="18"/>
                <w:lang w:val="en-US" w:eastAsia="zh-CN"/>
              </w:rPr>
              <w:t>存在</w:t>
            </w:r>
            <w:r>
              <w:rPr>
                <w:rFonts w:hint="eastAsia" w:ascii="仿宋_GB2312" w:hAnsi="仿宋_GB2312" w:eastAsia="仿宋_GB2312" w:cs="仿宋_GB2312"/>
                <w:color w:val="000000"/>
                <w:sz w:val="18"/>
                <w:szCs w:val="18"/>
                <w:lang w:val="en-US" w:eastAsia="zh-CN"/>
              </w:rPr>
              <w:t>批次预拌混凝土各盘次的胶凝材料累计偏差超过-2%的，0分。</w:t>
            </w:r>
          </w:p>
        </w:tc>
        <w:tc>
          <w:tcPr>
            <w:tcW w:w="887"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w:t>
            </w:r>
            <w:r>
              <w:rPr>
                <w:rFonts w:hint="eastAsia" w:ascii="仿宋_GB2312" w:hAnsi="仿宋_GB2312" w:cs="仿宋_GB2312"/>
                <w:color w:val="000000"/>
                <w:sz w:val="18"/>
                <w:szCs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771" w:type="dxa"/>
            <w:shd w:val="clear" w:color="auto" w:fill="auto"/>
            <w:noWrap w:val="0"/>
            <w:vAlign w:val="center"/>
          </w:tcPr>
          <w:p>
            <w:pPr>
              <w:adjustRightInd w:val="0"/>
              <w:snapToGrid w:val="0"/>
              <w:spacing w:line="240" w:lineRule="exact"/>
              <w:jc w:val="center"/>
              <w:rPr>
                <w:rFonts w:ascii="宋体" w:hAnsi="宋体" w:cs="黑体"/>
                <w:color w:val="000000"/>
                <w:kern w:val="0"/>
                <w:sz w:val="18"/>
                <w:szCs w:val="18"/>
              </w:rPr>
            </w:pPr>
            <w:r>
              <w:rPr>
                <w:rFonts w:hint="eastAsia" w:ascii="黑体" w:hAnsi="黑体" w:eastAsia="黑体" w:cs="黑体"/>
                <w:color w:val="auto"/>
                <w:kern w:val="0"/>
                <w:sz w:val="21"/>
                <w:szCs w:val="21"/>
              </w:rPr>
              <w:t>序号</w:t>
            </w:r>
          </w:p>
        </w:tc>
        <w:tc>
          <w:tcPr>
            <w:tcW w:w="1005" w:type="dxa"/>
            <w:shd w:val="clear" w:color="auto" w:fill="auto"/>
            <w:noWrap w:val="0"/>
            <w:vAlign w:val="center"/>
          </w:tcPr>
          <w:p>
            <w:pPr>
              <w:adjustRightInd w:val="0"/>
              <w:snapToGrid w:val="0"/>
              <w:spacing w:line="24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评价</w:t>
            </w:r>
          </w:p>
          <w:p>
            <w:pPr>
              <w:adjustRightInd w:val="0"/>
              <w:snapToGrid w:val="0"/>
              <w:spacing w:line="240" w:lineRule="exact"/>
              <w:jc w:val="center"/>
              <w:rPr>
                <w:rFonts w:hint="eastAsia" w:ascii="宋体" w:hAnsi="宋体" w:cs="黑体"/>
                <w:color w:val="000000"/>
                <w:kern w:val="0"/>
                <w:sz w:val="18"/>
                <w:szCs w:val="18"/>
                <w:lang w:val="en-US" w:eastAsia="zh-CN"/>
              </w:rPr>
            </w:pPr>
            <w:r>
              <w:rPr>
                <w:rFonts w:hint="eastAsia" w:ascii="黑体" w:hAnsi="黑体" w:eastAsia="黑体" w:cs="黑体"/>
                <w:color w:val="auto"/>
                <w:kern w:val="0"/>
                <w:sz w:val="21"/>
                <w:szCs w:val="21"/>
              </w:rPr>
              <w:t>内容</w:t>
            </w:r>
          </w:p>
        </w:tc>
        <w:tc>
          <w:tcPr>
            <w:tcW w:w="2505" w:type="dxa"/>
            <w:tcBorders>
              <w:bottom w:val="single" w:color="auto" w:sz="4" w:space="0"/>
            </w:tcBorders>
            <w:shd w:val="clear" w:color="auto" w:fill="auto"/>
            <w:noWrap w:val="0"/>
            <w:vAlign w:val="center"/>
          </w:tcPr>
          <w:p>
            <w:pPr>
              <w:adjustRightInd w:val="0"/>
              <w:snapToGrid w:val="0"/>
              <w:spacing w:line="240" w:lineRule="exact"/>
              <w:jc w:val="center"/>
              <w:rPr>
                <w:rFonts w:hint="eastAsia" w:ascii="宋体"/>
                <w:color w:val="000000"/>
                <w:sz w:val="18"/>
                <w:szCs w:val="18"/>
                <w:lang w:val="en-US" w:eastAsia="zh-CN"/>
              </w:rPr>
            </w:pPr>
            <w:r>
              <w:rPr>
                <w:rFonts w:hint="eastAsia" w:ascii="黑体" w:hAnsi="黑体" w:eastAsia="黑体" w:cs="黑体"/>
                <w:color w:val="auto"/>
                <w:kern w:val="0"/>
                <w:sz w:val="21"/>
                <w:szCs w:val="21"/>
              </w:rPr>
              <w:t>管理要求</w:t>
            </w:r>
          </w:p>
        </w:tc>
        <w:tc>
          <w:tcPr>
            <w:tcW w:w="3099" w:type="dxa"/>
            <w:tcBorders>
              <w:bottom w:val="single" w:color="auto" w:sz="4" w:space="0"/>
            </w:tcBorders>
            <w:shd w:val="clear" w:color="auto" w:fill="auto"/>
            <w:noWrap w:val="0"/>
            <w:vAlign w:val="center"/>
          </w:tcPr>
          <w:p>
            <w:pPr>
              <w:adjustRightInd w:val="0"/>
              <w:snapToGrid w:val="0"/>
              <w:spacing w:line="240" w:lineRule="exact"/>
              <w:jc w:val="center"/>
              <w:rPr>
                <w:rFonts w:hint="eastAsia" w:ascii="宋体"/>
                <w:color w:val="000000"/>
                <w:sz w:val="18"/>
                <w:szCs w:val="18"/>
                <w:lang w:val="en-US" w:eastAsia="zh-CN"/>
              </w:rPr>
            </w:pPr>
            <w:r>
              <w:rPr>
                <w:rFonts w:hint="eastAsia" w:ascii="黑体" w:hAnsi="黑体" w:eastAsia="黑体" w:cs="黑体"/>
                <w:color w:val="auto"/>
                <w:kern w:val="0"/>
                <w:sz w:val="21"/>
                <w:szCs w:val="21"/>
                <w:lang w:val="en-US" w:eastAsia="zh-CN"/>
              </w:rPr>
              <w:t>评估方法</w:t>
            </w:r>
          </w:p>
        </w:tc>
        <w:tc>
          <w:tcPr>
            <w:tcW w:w="4546"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宋体" w:hAnsi="宋体" w:cs="黑体"/>
                <w:color w:val="000000"/>
                <w:kern w:val="0"/>
                <w:sz w:val="18"/>
                <w:szCs w:val="18"/>
                <w:lang w:val="en-US" w:eastAsia="zh-CN"/>
              </w:rPr>
            </w:pPr>
            <w:r>
              <w:rPr>
                <w:rFonts w:hint="eastAsia" w:ascii="黑体" w:hAnsi="黑体" w:eastAsia="黑体" w:cs="黑体"/>
                <w:color w:val="auto"/>
                <w:kern w:val="0"/>
                <w:sz w:val="21"/>
                <w:szCs w:val="21"/>
              </w:rPr>
              <w:t>评分</w:t>
            </w:r>
            <w:r>
              <w:rPr>
                <w:rFonts w:hint="eastAsia" w:ascii="黑体" w:hAnsi="黑体" w:eastAsia="黑体" w:cs="黑体"/>
                <w:color w:val="auto"/>
                <w:kern w:val="0"/>
                <w:sz w:val="21"/>
                <w:szCs w:val="21"/>
                <w:lang w:val="en-US" w:eastAsia="zh-CN"/>
              </w:rPr>
              <w:t>标准</w:t>
            </w:r>
          </w:p>
        </w:tc>
        <w:tc>
          <w:tcPr>
            <w:tcW w:w="887"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宋体" w:hAnsi="宋体" w:cs="黑体"/>
                <w:color w:val="000000"/>
                <w:kern w:val="0"/>
                <w:sz w:val="18"/>
                <w:szCs w:val="18"/>
                <w:lang w:val="en-US" w:eastAsia="zh-CN"/>
              </w:rPr>
            </w:pPr>
            <w:r>
              <w:rPr>
                <w:rFonts w:hint="eastAsia" w:ascii="黑体" w:hAnsi="黑体" w:eastAsia="黑体" w:cs="黑体"/>
                <w:color w:val="auto"/>
                <w:kern w:val="0"/>
                <w:sz w:val="21"/>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771" w:type="dxa"/>
            <w:vMerge w:val="restart"/>
            <w:shd w:val="clear" w:color="auto" w:fill="auto"/>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7</w:t>
            </w:r>
          </w:p>
        </w:tc>
        <w:tc>
          <w:tcPr>
            <w:tcW w:w="1005" w:type="dxa"/>
            <w:vMerge w:val="restart"/>
            <w:shd w:val="clear" w:color="auto" w:fill="auto"/>
            <w:noWrap w:val="0"/>
            <w:vAlign w:val="center"/>
          </w:tcPr>
          <w:p>
            <w:pPr>
              <w:adjustRightInd w:val="0"/>
              <w:snapToGrid w:val="0"/>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监管系统预警管理</w:t>
            </w:r>
          </w:p>
        </w:tc>
        <w:tc>
          <w:tcPr>
            <w:tcW w:w="2505" w:type="dxa"/>
            <w:tcBorders>
              <w:bottom w:val="single" w:color="auto" w:sz="4" w:space="0"/>
            </w:tcBorders>
            <w:shd w:val="clear" w:color="auto" w:fill="auto"/>
            <w:noWrap w:val="0"/>
            <w:vAlign w:val="center"/>
          </w:tcPr>
          <w:p>
            <w:pP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出厂混凝土强度异常预警</w:t>
            </w:r>
            <w:r>
              <w:rPr>
                <w:rFonts w:hint="eastAsia" w:ascii="仿宋_GB2312" w:hAnsi="仿宋_GB2312" w:cs="仿宋_GB2312"/>
                <w:color w:val="000000"/>
                <w:sz w:val="18"/>
                <w:szCs w:val="18"/>
                <w:lang w:val="en-US" w:eastAsia="zh-CN"/>
              </w:rPr>
              <w:t>。</w:t>
            </w:r>
          </w:p>
        </w:tc>
        <w:tc>
          <w:tcPr>
            <w:tcW w:w="3099" w:type="dxa"/>
            <w:tcBorders>
              <w:bottom w:val="single" w:color="auto" w:sz="4" w:space="0"/>
            </w:tcBorders>
            <w:shd w:val="clear" w:color="auto" w:fill="auto"/>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查询评估周期内出厂混凝土强度数据留置总组数、出现强度异常预警的组数</w:t>
            </w:r>
            <w:r>
              <w:rPr>
                <w:rFonts w:hint="eastAsia" w:ascii="仿宋_GB2312" w:hAnsi="仿宋_GB2312" w:cs="仿宋_GB2312"/>
                <w:color w:val="000000"/>
                <w:sz w:val="18"/>
                <w:szCs w:val="18"/>
                <w:lang w:val="en-US" w:eastAsia="zh-CN"/>
              </w:rPr>
              <w:t>。</w:t>
            </w:r>
          </w:p>
        </w:tc>
        <w:tc>
          <w:tcPr>
            <w:tcW w:w="4546"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rPr>
              <w:t>混凝土28d抗压强度低于设计强度的，</w:t>
            </w:r>
            <w:r>
              <w:rPr>
                <w:rFonts w:hint="eastAsia" w:ascii="仿宋_GB2312" w:hAnsi="仿宋_GB2312" w:eastAsia="仿宋_GB2312" w:cs="仿宋_GB2312"/>
                <w:color w:val="000000"/>
                <w:kern w:val="0"/>
                <w:sz w:val="18"/>
                <w:szCs w:val="18"/>
                <w:lang w:val="en-US" w:eastAsia="zh-CN"/>
              </w:rPr>
              <w:t>计算3个月的总组数和不符合数量</w:t>
            </w:r>
          </w:p>
          <w:p>
            <w:pPr>
              <w:adjustRightInd w:val="0"/>
              <w:snapToGrid w:val="0"/>
              <w:spacing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Z=不符合数量/总组数，得分=200（0.05-Z），</w:t>
            </w:r>
            <w:r>
              <w:rPr>
                <w:rFonts w:hint="eastAsia" w:ascii="仿宋_GB2312" w:hAnsi="仿宋_GB2312" w:eastAsia="仿宋_GB2312" w:cs="仿宋_GB2312"/>
                <w:color w:val="auto"/>
                <w:sz w:val="18"/>
                <w:szCs w:val="18"/>
                <w:lang w:val="en-US" w:eastAsia="zh-CN"/>
              </w:rPr>
              <w:t>不计负分。</w:t>
            </w:r>
          </w:p>
        </w:tc>
        <w:tc>
          <w:tcPr>
            <w:tcW w:w="887"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771" w:type="dxa"/>
            <w:vMerge w:val="continue"/>
            <w:tcBorders>
              <w:bottom w:val="single" w:color="auto" w:sz="4" w:space="0"/>
            </w:tcBorders>
            <w:shd w:val="clear" w:color="auto" w:fill="auto"/>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rPr>
            </w:pPr>
          </w:p>
        </w:tc>
        <w:tc>
          <w:tcPr>
            <w:tcW w:w="1005" w:type="dxa"/>
            <w:vMerge w:val="continue"/>
            <w:tcBorders>
              <w:bottom w:val="single" w:color="auto" w:sz="4" w:space="0"/>
            </w:tcBorders>
            <w:shd w:val="clear" w:color="auto" w:fill="auto"/>
            <w:noWrap w:val="0"/>
            <w:vAlign w:val="center"/>
          </w:tcPr>
          <w:p>
            <w:pPr>
              <w:adjustRightInd w:val="0"/>
              <w:snapToGrid w:val="0"/>
              <w:jc w:val="center"/>
              <w:rPr>
                <w:rFonts w:hint="eastAsia" w:ascii="仿宋_GB2312" w:hAnsi="仿宋_GB2312" w:eastAsia="仿宋_GB2312" w:cs="仿宋_GB2312"/>
                <w:color w:val="000000"/>
                <w:kern w:val="0"/>
                <w:sz w:val="18"/>
                <w:szCs w:val="18"/>
                <w:lang w:val="en-US" w:eastAsia="zh-CN"/>
              </w:rPr>
            </w:pPr>
          </w:p>
        </w:tc>
        <w:tc>
          <w:tcPr>
            <w:tcW w:w="2505" w:type="dxa"/>
            <w:tcBorders>
              <w:bottom w:val="single" w:color="auto" w:sz="4" w:space="0"/>
            </w:tcBorders>
            <w:shd w:val="clear" w:color="auto" w:fill="auto"/>
            <w:noWrap w:val="0"/>
            <w:vAlign w:val="center"/>
          </w:tcPr>
          <w:p>
            <w:pP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混凝土强度异常预警闭环管理</w:t>
            </w:r>
            <w:r>
              <w:rPr>
                <w:rFonts w:hint="eastAsia" w:ascii="仿宋_GB2312" w:hAnsi="仿宋_GB2312" w:cs="仿宋_GB2312"/>
                <w:color w:val="000000"/>
                <w:sz w:val="18"/>
                <w:szCs w:val="18"/>
                <w:lang w:val="en-US" w:eastAsia="zh-CN"/>
              </w:rPr>
              <w:t>。</w:t>
            </w:r>
          </w:p>
        </w:tc>
        <w:tc>
          <w:tcPr>
            <w:tcW w:w="3099" w:type="dxa"/>
            <w:tcBorders>
              <w:bottom w:val="single" w:color="auto" w:sz="4" w:space="0"/>
            </w:tcBorders>
            <w:shd w:val="clear" w:color="auto" w:fill="auto"/>
            <w:noWrap w:val="0"/>
            <w:vAlign w:val="center"/>
          </w:tcPr>
          <w:p>
            <w:pPr>
              <w:adjustRightInd w:val="0"/>
              <w:snapToGrid w:val="0"/>
              <w:spacing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查询统计周期内出厂混凝土强度异常预警条数</w:t>
            </w:r>
            <w:r>
              <w:rPr>
                <w:rFonts w:hint="eastAsia" w:ascii="仿宋_GB2312" w:hAnsi="仿宋_GB2312" w:cs="仿宋_GB2312"/>
                <w:color w:val="000000"/>
                <w:sz w:val="18"/>
                <w:szCs w:val="18"/>
                <w:lang w:val="en-US" w:eastAsia="zh-CN"/>
              </w:rPr>
              <w:t>。</w:t>
            </w:r>
          </w:p>
        </w:tc>
        <w:tc>
          <w:tcPr>
            <w:tcW w:w="4546"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numPr>
                <w:ilvl w:val="0"/>
                <w:numId w:val="0"/>
              </w:numPr>
              <w:adjustRightInd w:val="0"/>
              <w:snapToGrid w:val="0"/>
              <w:spacing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1.评估周期内无混凝土强度异常预警，存在强度异常已按要求完成闭环管理，存在强度异常预警未超过1个月或事先申报延长闭环管理时间的，10分；</w:t>
            </w:r>
          </w:p>
          <w:p>
            <w:pPr>
              <w:numPr>
                <w:ilvl w:val="0"/>
                <w:numId w:val="0"/>
              </w:numPr>
              <w:adjustRightInd w:val="0"/>
              <w:snapToGrid w:val="0"/>
              <w:spacing w:line="24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2.存在强度异常预警超过1个月且未事先申报延长闭环管理时间的，不得分。</w:t>
            </w:r>
          </w:p>
        </w:tc>
        <w:tc>
          <w:tcPr>
            <w:tcW w:w="887"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771" w:type="dxa"/>
            <w:tcBorders>
              <w:top w:val="single" w:color="auto" w:sz="4" w:space="0"/>
            </w:tcBorders>
            <w:shd w:val="clear" w:color="auto" w:fill="auto"/>
            <w:noWrap w:val="0"/>
            <w:vAlign w:val="center"/>
          </w:tcPr>
          <w:p>
            <w:pPr>
              <w:adjustRightInd w:val="0"/>
              <w:snapToGrid w:val="0"/>
              <w:spacing w:line="240" w:lineRule="exact"/>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8</w:t>
            </w:r>
          </w:p>
        </w:tc>
        <w:tc>
          <w:tcPr>
            <w:tcW w:w="1005" w:type="dxa"/>
            <w:tcBorders>
              <w:top w:val="single" w:color="auto" w:sz="8" w:space="0"/>
              <w:left w:val="single" w:color="auto" w:sz="8" w:space="0"/>
              <w:right w:val="single" w:color="auto" w:sz="8" w:space="0"/>
            </w:tcBorders>
            <w:shd w:val="clear" w:color="auto" w:fill="FFFFFF"/>
            <w:noWrap w:val="0"/>
            <w:vAlign w:val="center"/>
          </w:tcPr>
          <w:p>
            <w:pPr>
              <w:adjustRightInd w:val="0"/>
              <w:snapToGrid w:val="0"/>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监管系统</w:t>
            </w:r>
          </w:p>
          <w:p>
            <w:pPr>
              <w:adjustRightInd w:val="0"/>
              <w:snapToGrid w:val="0"/>
              <w:jc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在线</w:t>
            </w:r>
          </w:p>
        </w:tc>
        <w:tc>
          <w:tcPr>
            <w:tcW w:w="2505"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spacing w:before="100" w:beforeAutospacing="1" w:after="100" w:afterAutospacing="1"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DTU生产数据采集“黑匣子”</w:t>
            </w:r>
            <w:r>
              <w:rPr>
                <w:rFonts w:hint="eastAsia" w:ascii="仿宋_GB2312" w:hAnsi="仿宋_GB2312" w:eastAsia="仿宋_GB2312" w:cs="仿宋_GB2312"/>
                <w:color w:val="000000"/>
                <w:sz w:val="18"/>
                <w:szCs w:val="18"/>
              </w:rPr>
              <w:t>断开或断网。</w:t>
            </w:r>
          </w:p>
        </w:tc>
        <w:tc>
          <w:tcPr>
            <w:tcW w:w="3099"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spacing w:before="100" w:beforeAutospacing="1" w:after="100" w:afterAutospacing="1" w:line="240" w:lineRule="exact"/>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查询监管系统</w:t>
            </w:r>
            <w:r>
              <w:rPr>
                <w:rFonts w:hint="eastAsia" w:ascii="仿宋_GB2312" w:hAnsi="仿宋_GB2312" w:eastAsia="仿宋_GB2312" w:cs="仿宋_GB2312"/>
                <w:color w:val="000000"/>
                <w:sz w:val="18"/>
                <w:szCs w:val="18"/>
              </w:rPr>
              <w:t>DTU离线超24小时预警</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DTU超24小时未上传数据</w:t>
            </w:r>
            <w:r>
              <w:rPr>
                <w:rFonts w:hint="eastAsia" w:ascii="仿宋_GB2312" w:hAnsi="仿宋_GB2312" w:eastAsia="仿宋_GB2312" w:cs="仿宋_GB2312"/>
                <w:color w:val="000000"/>
                <w:sz w:val="18"/>
                <w:szCs w:val="18"/>
                <w:lang w:val="en-US" w:eastAsia="zh-CN"/>
              </w:rPr>
              <w:t>预警。</w:t>
            </w:r>
          </w:p>
        </w:tc>
        <w:tc>
          <w:tcPr>
            <w:tcW w:w="4546"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1.评估</w:t>
            </w:r>
            <w:r>
              <w:rPr>
                <w:rFonts w:hint="eastAsia" w:ascii="仿宋_GB2312" w:hAnsi="仿宋_GB2312" w:eastAsia="仿宋_GB2312" w:cs="仿宋_GB2312"/>
                <w:color w:val="000000"/>
                <w:sz w:val="18"/>
                <w:szCs w:val="18"/>
                <w:lang w:val="en-US" w:eastAsia="zh-CN"/>
              </w:rPr>
              <w:t>周期内</w:t>
            </w:r>
            <w:r>
              <w:rPr>
                <w:rFonts w:hint="eastAsia" w:ascii="仿宋_GB2312" w:hAnsi="仿宋_GB2312" w:eastAsia="仿宋_GB2312" w:cs="仿宋_GB2312"/>
                <w:color w:val="000000"/>
                <w:sz w:val="18"/>
                <w:szCs w:val="18"/>
              </w:rPr>
              <w:t>（或3个月）：</w:t>
            </w:r>
            <w:r>
              <w:rPr>
                <w:rFonts w:hint="eastAsia" w:ascii="仿宋_GB2312" w:hAnsi="仿宋_GB2312" w:eastAsia="仿宋_GB2312" w:cs="仿宋_GB2312"/>
                <w:color w:val="000000"/>
                <w:sz w:val="18"/>
                <w:szCs w:val="18"/>
                <w:lang w:val="en-US" w:eastAsia="zh-CN"/>
              </w:rPr>
              <w:t>未出现离线</w:t>
            </w:r>
            <w:r>
              <w:rPr>
                <w:rFonts w:hint="eastAsia" w:ascii="仿宋_GB2312" w:hAnsi="仿宋_GB2312" w:eastAsia="仿宋_GB2312" w:cs="仿宋_GB2312"/>
                <w:color w:val="000000"/>
                <w:sz w:val="18"/>
                <w:szCs w:val="18"/>
              </w:rPr>
              <w:t>；事先申报有</w:t>
            </w:r>
            <w:r>
              <w:rPr>
                <w:rFonts w:hint="eastAsia" w:ascii="仿宋_GB2312" w:hAnsi="仿宋_GB2312" w:eastAsia="仿宋_GB2312" w:cs="仿宋_GB2312"/>
                <w:color w:val="000000"/>
                <w:sz w:val="18"/>
                <w:szCs w:val="18"/>
                <w:lang w:val="en-US" w:eastAsia="zh-CN"/>
              </w:rPr>
              <w:t>离线</w:t>
            </w:r>
            <w:r>
              <w:rPr>
                <w:rFonts w:hint="eastAsia" w:ascii="仿宋_GB2312" w:hAnsi="仿宋_GB2312" w:eastAsia="仿宋_GB2312" w:cs="仿宋_GB2312"/>
                <w:color w:val="000000"/>
                <w:sz w:val="18"/>
                <w:szCs w:val="18"/>
              </w:rPr>
              <w:t>，可接受</w:t>
            </w:r>
            <w:r>
              <w:rPr>
                <w:rFonts w:hint="eastAsia" w:ascii="仿宋_GB2312" w:hAnsi="仿宋_GB2312" w:eastAsia="仿宋_GB2312" w:cs="仿宋_GB2312"/>
                <w:color w:val="000000"/>
                <w:sz w:val="18"/>
                <w:szCs w:val="18"/>
                <w:lang w:val="en-US" w:eastAsia="zh-CN"/>
              </w:rPr>
              <w:t>离线</w:t>
            </w:r>
            <w:r>
              <w:rPr>
                <w:rFonts w:hint="eastAsia" w:ascii="仿宋_GB2312" w:hAnsi="仿宋_GB2312" w:eastAsia="仿宋_GB2312" w:cs="仿宋_GB2312"/>
                <w:color w:val="000000"/>
                <w:sz w:val="18"/>
                <w:szCs w:val="18"/>
              </w:rPr>
              <w:t>次数≤</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次；符合</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.评估</w:t>
            </w:r>
            <w:r>
              <w:rPr>
                <w:rFonts w:hint="eastAsia" w:ascii="仿宋_GB2312" w:hAnsi="仿宋_GB2312" w:eastAsia="仿宋_GB2312" w:cs="仿宋_GB2312"/>
                <w:color w:val="000000"/>
                <w:sz w:val="18"/>
                <w:szCs w:val="18"/>
                <w:lang w:val="en-US" w:eastAsia="zh-CN"/>
              </w:rPr>
              <w:t>周期内</w:t>
            </w:r>
            <w:r>
              <w:rPr>
                <w:rFonts w:hint="eastAsia" w:ascii="仿宋_GB2312" w:hAnsi="仿宋_GB2312" w:eastAsia="仿宋_GB2312" w:cs="仿宋_GB2312"/>
                <w:color w:val="000000"/>
                <w:sz w:val="18"/>
                <w:szCs w:val="18"/>
              </w:rPr>
              <w:t>（或3个月）：</w:t>
            </w:r>
            <w:r>
              <w:rPr>
                <w:rFonts w:hint="eastAsia" w:ascii="仿宋_GB2312" w:hAnsi="仿宋_GB2312" w:eastAsia="仿宋_GB2312" w:cs="仿宋_GB2312"/>
                <w:color w:val="000000"/>
                <w:sz w:val="18"/>
                <w:szCs w:val="18"/>
                <w:lang w:val="en-US" w:eastAsia="zh-CN"/>
              </w:rPr>
              <w:t>离线</w:t>
            </w:r>
            <w:r>
              <w:rPr>
                <w:rFonts w:hint="eastAsia" w:ascii="仿宋_GB2312" w:hAnsi="仿宋_GB2312" w:eastAsia="仿宋_GB2312" w:cs="仿宋_GB2312"/>
                <w:color w:val="000000"/>
                <w:sz w:val="18"/>
                <w:szCs w:val="18"/>
              </w:rPr>
              <w:t>次数</w:t>
            </w:r>
            <w:r>
              <w:rPr>
                <w:rFonts w:hint="eastAsia" w:ascii="仿宋_GB2312" w:hAnsi="仿宋_GB2312" w:eastAsia="仿宋_GB2312" w:cs="仿宋_GB2312"/>
                <w:color w:val="000000"/>
                <w:sz w:val="18"/>
                <w:szCs w:val="18"/>
                <w:lang w:val="en-US" w:eastAsia="zh-CN"/>
              </w:rPr>
              <w:t>1次</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次</w:t>
            </w:r>
            <w:r>
              <w:rPr>
                <w:rFonts w:hint="eastAsia" w:ascii="仿宋_GB2312" w:hAnsi="仿宋_GB2312" w:eastAsia="仿宋_GB2312" w:cs="仿宋_GB2312"/>
                <w:color w:val="000000"/>
                <w:sz w:val="18"/>
                <w:szCs w:val="18"/>
                <w:lang w:val="en-US" w:eastAsia="zh-CN"/>
              </w:rPr>
              <w:t>且时长不超过72h（设备停用的已报停时长计算）</w:t>
            </w:r>
            <w:r>
              <w:rPr>
                <w:rFonts w:hint="eastAsia" w:ascii="仿宋_GB2312" w:hAnsi="仿宋_GB2312" w:eastAsia="仿宋_GB2312" w:cs="仿宋_GB2312"/>
                <w:color w:val="000000"/>
                <w:sz w:val="18"/>
                <w:szCs w:val="18"/>
              </w:rPr>
              <w:t>；事先申报有</w:t>
            </w:r>
            <w:r>
              <w:rPr>
                <w:rFonts w:hint="eastAsia" w:ascii="仿宋_GB2312" w:hAnsi="仿宋_GB2312" w:eastAsia="仿宋_GB2312" w:cs="仿宋_GB2312"/>
                <w:color w:val="000000"/>
                <w:sz w:val="18"/>
                <w:szCs w:val="18"/>
                <w:lang w:val="en-US" w:eastAsia="zh-CN"/>
              </w:rPr>
              <w:t>离线</w:t>
            </w:r>
            <w:r>
              <w:rPr>
                <w:rFonts w:hint="eastAsia" w:ascii="仿宋_GB2312" w:hAnsi="仿宋_GB2312" w:eastAsia="仿宋_GB2312" w:cs="仿宋_GB2312"/>
                <w:color w:val="000000"/>
                <w:sz w:val="18"/>
                <w:szCs w:val="18"/>
              </w:rPr>
              <w:t>，可接受</w:t>
            </w:r>
            <w:r>
              <w:rPr>
                <w:rFonts w:hint="eastAsia" w:ascii="仿宋_GB2312" w:hAnsi="仿宋_GB2312" w:eastAsia="仿宋_GB2312" w:cs="仿宋_GB2312"/>
                <w:color w:val="000000"/>
                <w:sz w:val="18"/>
                <w:szCs w:val="18"/>
                <w:lang w:val="en-US" w:eastAsia="zh-CN"/>
              </w:rPr>
              <w:t>离线</w:t>
            </w:r>
            <w:r>
              <w:rPr>
                <w:rFonts w:hint="eastAsia" w:ascii="仿宋_GB2312" w:hAnsi="仿宋_GB2312" w:eastAsia="仿宋_GB2312" w:cs="仿宋_GB2312"/>
                <w:color w:val="000000"/>
                <w:sz w:val="18"/>
                <w:szCs w:val="18"/>
              </w:rPr>
              <w:t>次数</w:t>
            </w:r>
            <w:r>
              <w:rPr>
                <w:rFonts w:hint="eastAsia" w:ascii="仿宋_GB2312" w:hAnsi="仿宋_GB2312" w:eastAsia="仿宋_GB2312" w:cs="仿宋_GB2312"/>
                <w:color w:val="000000"/>
                <w:sz w:val="18"/>
                <w:szCs w:val="18"/>
                <w:lang w:val="en-US" w:eastAsia="zh-CN"/>
              </w:rPr>
              <w:t>3次</w:t>
            </w:r>
            <w:r>
              <w:rPr>
                <w:rFonts w:hint="eastAsia" w:ascii="仿宋_GB2312" w:hAnsi="仿宋_GB2312" w:eastAsia="仿宋_GB2312" w:cs="仿宋_GB2312"/>
                <w:color w:val="000000"/>
                <w:sz w:val="18"/>
                <w:szCs w:val="18"/>
              </w:rPr>
              <w:t>（含）；</w:t>
            </w:r>
            <w:r>
              <w:rPr>
                <w:rFonts w:hint="eastAsia" w:ascii="仿宋_GB2312" w:hAnsi="仿宋_GB2312" w:eastAsia="仿宋_GB2312" w:cs="仿宋_GB2312"/>
                <w:color w:val="000000"/>
                <w:sz w:val="18"/>
                <w:szCs w:val="18"/>
                <w:lang w:val="en-US" w:eastAsia="zh-CN"/>
              </w:rPr>
              <w:t>基本</w:t>
            </w:r>
            <w:r>
              <w:rPr>
                <w:rFonts w:hint="eastAsia" w:ascii="仿宋_GB2312" w:hAnsi="仿宋_GB2312" w:eastAsia="仿宋_GB2312" w:cs="仿宋_GB2312"/>
                <w:color w:val="000000"/>
                <w:sz w:val="18"/>
                <w:szCs w:val="18"/>
              </w:rPr>
              <w:t>符合</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分；</w:t>
            </w:r>
          </w:p>
          <w:p>
            <w:pPr>
              <w:numPr>
                <w:ilvl w:val="0"/>
                <w:numId w:val="0"/>
              </w:num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.评估</w:t>
            </w:r>
            <w:r>
              <w:rPr>
                <w:rFonts w:hint="eastAsia" w:ascii="仿宋_GB2312" w:hAnsi="仿宋_GB2312" w:eastAsia="仿宋_GB2312" w:cs="仿宋_GB2312"/>
                <w:color w:val="000000"/>
                <w:sz w:val="18"/>
                <w:szCs w:val="18"/>
                <w:lang w:val="en-US" w:eastAsia="zh-CN"/>
              </w:rPr>
              <w:t>周期内</w:t>
            </w:r>
            <w:r>
              <w:rPr>
                <w:rFonts w:hint="eastAsia" w:ascii="仿宋_GB2312" w:hAnsi="仿宋_GB2312" w:eastAsia="仿宋_GB2312" w:cs="仿宋_GB2312"/>
                <w:color w:val="000000"/>
                <w:sz w:val="18"/>
                <w:szCs w:val="18"/>
              </w:rPr>
              <w:t>（或3个月）</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离线超过3次或离线时长超过72h(未事先申报)，不得分</w:t>
            </w:r>
            <w:r>
              <w:rPr>
                <w:rFonts w:hint="eastAsia" w:ascii="仿宋_GB2312" w:hAnsi="仿宋_GB2312" w:eastAsia="仿宋_GB2312" w:cs="仿宋_GB2312"/>
                <w:color w:val="000000"/>
                <w:sz w:val="18"/>
                <w:szCs w:val="18"/>
                <w:lang w:eastAsia="zh-CN"/>
              </w:rPr>
              <w:t>。</w:t>
            </w:r>
          </w:p>
        </w:tc>
        <w:tc>
          <w:tcPr>
            <w:tcW w:w="887" w:type="dxa"/>
            <w:tcBorders>
              <w:top w:val="single" w:color="auto" w:sz="8" w:space="0"/>
              <w:left w:val="single" w:color="auto" w:sz="8" w:space="0"/>
              <w:bottom w:val="single" w:color="auto" w:sz="4" w:space="0"/>
              <w:right w:val="single" w:color="auto" w:sz="8" w:space="0"/>
            </w:tcBorders>
            <w:shd w:val="clear" w:color="auto" w:fill="FFFFFF"/>
            <w:noWrap w:val="0"/>
            <w:vAlign w:val="center"/>
          </w:tcPr>
          <w:p>
            <w:pPr>
              <w:numPr>
                <w:ilvl w:val="0"/>
                <w:numId w:val="0"/>
              </w:numPr>
              <w:adjustRightInd w:val="0"/>
              <w:snapToGrid w:val="0"/>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p>
        </w:tc>
      </w:tr>
    </w:tbl>
    <w:p>
      <w:pPr>
        <w:adjustRightInd w:val="0"/>
        <w:snapToGrid w:val="0"/>
        <w:spacing w:line="400" w:lineRule="exact"/>
        <w:jc w:val="center"/>
        <w:rPr>
          <w:rFonts w:hint="eastAsia" w:ascii="仿宋_GB2312" w:hAnsi="仿宋_GB2312" w:eastAsia="仿宋_GB2312" w:cs="仿宋_GB2312"/>
          <w:color w:val="000000"/>
          <w:kern w:val="0"/>
          <w:sz w:val="18"/>
          <w:szCs w:val="18"/>
        </w:rPr>
        <w:sectPr>
          <w:footerReference r:id="rId7" w:type="default"/>
          <w:footerReference r:id="rId8" w:type="even"/>
          <w:pgSz w:w="16838" w:h="11906" w:orient="landscape"/>
          <w:pgMar w:top="1588" w:right="2098" w:bottom="1474" w:left="1985" w:header="851" w:footer="1418" w:gutter="0"/>
          <w:pgNumType w:fmt="numberInDash"/>
          <w:cols w:space="720" w:num="1"/>
          <w:rtlGutter w:val="0"/>
          <w:docGrid w:type="linesAndChars" w:linePitch="579" w:charSpace="0"/>
        </w:sect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005"/>
        <w:gridCol w:w="2505"/>
        <w:gridCol w:w="3099"/>
        <w:gridCol w:w="4546"/>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jc w:val="center"/>
        </w:trPr>
        <w:tc>
          <w:tcPr>
            <w:tcW w:w="771" w:type="dxa"/>
            <w:shd w:val="clear" w:color="auto" w:fill="auto"/>
            <w:noWrap w:val="0"/>
            <w:vAlign w:val="center"/>
          </w:tcPr>
          <w:p>
            <w:pPr>
              <w:adjustRightInd w:val="0"/>
              <w:snapToGrid w:val="0"/>
              <w:spacing w:line="400" w:lineRule="exact"/>
              <w:jc w:val="center"/>
              <w:rPr>
                <w:rFonts w:hint="eastAsia" w:ascii="仿宋_GB2312" w:hAnsi="仿宋_GB2312" w:eastAsia="仿宋_GB2312" w:cs="仿宋_GB2312"/>
                <w:color w:val="000000"/>
                <w:kern w:val="0"/>
                <w:sz w:val="18"/>
                <w:szCs w:val="18"/>
              </w:rPr>
            </w:pPr>
          </w:p>
        </w:tc>
        <w:tc>
          <w:tcPr>
            <w:tcW w:w="1005" w:type="dxa"/>
            <w:tcBorders>
              <w:left w:val="single" w:color="auto" w:sz="8" w:space="0"/>
              <w:right w:val="single" w:color="auto" w:sz="8" w:space="0"/>
            </w:tcBorders>
            <w:shd w:val="clear" w:color="auto" w:fill="FFFFFF"/>
            <w:noWrap w:val="0"/>
            <w:vAlign w:val="center"/>
          </w:tcPr>
          <w:p>
            <w:pPr>
              <w:adjustRightInd w:val="0"/>
              <w:snapToGrid w:val="0"/>
              <w:spacing w:line="400" w:lineRule="exact"/>
              <w:jc w:val="center"/>
              <w:rPr>
                <w:rFonts w:hint="eastAsia" w:ascii="仿宋_GB2312" w:hAnsi="仿宋_GB2312" w:eastAsia="仿宋_GB2312" w:cs="仿宋_GB2312"/>
                <w:color w:val="000000"/>
                <w:kern w:val="0"/>
                <w:sz w:val="18"/>
                <w:szCs w:val="18"/>
                <w:lang w:val="en-US" w:eastAsia="zh-CN"/>
              </w:rPr>
            </w:pPr>
          </w:p>
        </w:tc>
        <w:tc>
          <w:tcPr>
            <w:tcW w:w="2505" w:type="dxa"/>
            <w:tcBorders>
              <w:top w:val="single" w:color="auto" w:sz="4" w:space="0"/>
              <w:left w:val="single" w:color="auto" w:sz="8" w:space="0"/>
              <w:bottom w:val="single" w:color="auto" w:sz="4" w:space="0"/>
              <w:right w:val="single" w:color="auto" w:sz="8" w:space="0"/>
            </w:tcBorders>
            <w:shd w:val="clear" w:color="auto" w:fill="FFFFFF"/>
            <w:noWrap w:val="0"/>
            <w:vAlign w:val="center"/>
          </w:tcPr>
          <w:p>
            <w:pPr>
              <w:adjustRightInd w:val="0"/>
              <w:snapToGrid w:val="0"/>
              <w:spacing w:line="400" w:lineRule="exact"/>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视频监控</w:t>
            </w:r>
            <w:r>
              <w:rPr>
                <w:rFonts w:hint="eastAsia" w:ascii="仿宋_GB2312" w:hAnsi="仿宋_GB2312" w:cs="仿宋_GB2312"/>
                <w:color w:val="000000"/>
                <w:kern w:val="0"/>
                <w:sz w:val="18"/>
                <w:szCs w:val="18"/>
                <w:lang w:val="en-US" w:eastAsia="zh-CN"/>
              </w:rPr>
              <w:t>。</w:t>
            </w:r>
          </w:p>
        </w:tc>
        <w:tc>
          <w:tcPr>
            <w:tcW w:w="3099" w:type="dxa"/>
            <w:tcBorders>
              <w:top w:val="single" w:color="auto" w:sz="4" w:space="0"/>
              <w:left w:val="single" w:color="auto" w:sz="8" w:space="0"/>
              <w:bottom w:val="single" w:color="auto" w:sz="4" w:space="0"/>
              <w:right w:val="single" w:color="auto" w:sz="4" w:space="0"/>
            </w:tcBorders>
            <w:shd w:val="clear" w:color="auto" w:fill="FFFFFF"/>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抽查近三个月</w:t>
            </w:r>
            <w:r>
              <w:rPr>
                <w:rFonts w:hint="eastAsia" w:ascii="仿宋_GB2312" w:hAnsi="仿宋_GB2312" w:eastAsia="仿宋_GB2312" w:cs="仿宋_GB2312"/>
                <w:color w:val="000000"/>
                <w:sz w:val="18"/>
                <w:szCs w:val="18"/>
                <w:lang w:val="en-US" w:eastAsia="zh-CN"/>
              </w:rPr>
              <w:t>任意一次检验过程的视频资料</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抽查</w:t>
            </w:r>
            <w:r>
              <w:rPr>
                <w:rFonts w:hint="eastAsia" w:ascii="仿宋_GB2312" w:hAnsi="仿宋_GB2312" w:eastAsia="仿宋_GB2312" w:cs="仿宋_GB2312"/>
                <w:color w:val="000000"/>
                <w:sz w:val="18"/>
                <w:szCs w:val="18"/>
              </w:rPr>
              <w:t>方法：</w:t>
            </w:r>
          </w:p>
          <w:p>
            <w:pPr>
              <w:adjustRightInd w:val="0"/>
              <w:snapToGrid w:val="0"/>
              <w:spacing w:line="240" w:lineRule="exact"/>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抽取任意一组出厂混凝土试件查询留置时间、混凝土试压试件</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查询</w:t>
            </w:r>
            <w:r>
              <w:rPr>
                <w:rFonts w:hint="eastAsia" w:ascii="仿宋_GB2312" w:hAnsi="仿宋_GB2312" w:eastAsia="仿宋_GB2312" w:cs="仿宋_GB2312"/>
                <w:color w:val="000000"/>
                <w:sz w:val="18"/>
                <w:szCs w:val="18"/>
              </w:rPr>
              <w:t>对应的</w:t>
            </w:r>
            <w:r>
              <w:rPr>
                <w:rFonts w:hint="eastAsia" w:ascii="仿宋_GB2312" w:hAnsi="仿宋_GB2312" w:eastAsia="仿宋_GB2312" w:cs="仿宋_GB2312"/>
                <w:color w:val="000000"/>
                <w:sz w:val="18"/>
                <w:szCs w:val="18"/>
                <w:lang w:val="en-US" w:eastAsia="zh-CN"/>
              </w:rPr>
              <w:t>出厂检验全过程视频资料</w:t>
            </w: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离线申报电话：13953271865</w:t>
            </w:r>
            <w:r>
              <w:rPr>
                <w:rFonts w:hint="eastAsia" w:ascii="仿宋_GB2312" w:hAnsi="仿宋_GB2312" w:cs="仿宋_GB2312"/>
                <w:color w:val="000000"/>
                <w:sz w:val="18"/>
                <w:szCs w:val="18"/>
                <w:lang w:val="en-US" w:eastAsia="zh-CN"/>
              </w:rPr>
              <w:t>或66887626。</w:t>
            </w:r>
          </w:p>
          <w:p>
            <w:pPr>
              <w:adjustRightInd w:val="0"/>
              <w:snapToGrid w:val="0"/>
              <w:spacing w:line="240" w:lineRule="exact"/>
              <w:rPr>
                <w:rFonts w:hint="eastAsia" w:ascii="仿宋_GB2312" w:hAnsi="仿宋_GB2312" w:eastAsia="仿宋_GB2312" w:cs="仿宋_GB2312"/>
                <w:color w:val="000000"/>
                <w:sz w:val="18"/>
                <w:szCs w:val="18"/>
              </w:rPr>
            </w:pPr>
          </w:p>
        </w:tc>
        <w:tc>
          <w:tcPr>
            <w:tcW w:w="4546" w:type="dxa"/>
            <w:tcBorders>
              <w:top w:val="single" w:color="auto" w:sz="4" w:space="0"/>
              <w:left w:val="single" w:color="auto" w:sz="4" w:space="0"/>
              <w:bottom w:val="single" w:color="auto" w:sz="4" w:space="0"/>
              <w:right w:val="single" w:color="auto" w:sz="8" w:space="0"/>
            </w:tcBorders>
            <w:shd w:val="clear" w:color="auto" w:fill="FFFFFF"/>
            <w:noWrap w:val="0"/>
            <w:vAlign w:val="center"/>
          </w:tcPr>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lang w:val="en-US" w:eastAsia="zh-CN"/>
              </w:rPr>
              <w:t>视频</w:t>
            </w:r>
            <w:r>
              <w:rPr>
                <w:rFonts w:hint="eastAsia" w:ascii="仿宋_GB2312" w:hAnsi="仿宋_GB2312" w:eastAsia="仿宋_GB2312" w:cs="仿宋_GB2312"/>
                <w:color w:val="000000"/>
                <w:sz w:val="18"/>
                <w:szCs w:val="18"/>
              </w:rPr>
              <w:t>清晰，可存储3个月，两次评估期间（或3个月）：丢失视频次数≤1次或1天；事先申报有丢失，可接受丢失视频次数≤2 次或2天；符合</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视频</w:t>
            </w:r>
            <w:r>
              <w:rPr>
                <w:rFonts w:hint="eastAsia" w:ascii="仿宋_GB2312" w:hAnsi="仿宋_GB2312" w:eastAsia="仿宋_GB2312" w:cs="仿宋_GB2312"/>
                <w:color w:val="000000"/>
                <w:sz w:val="18"/>
                <w:szCs w:val="18"/>
              </w:rPr>
              <w:t>存在中断，数据可存储3个月，两次评估期间（或3个月）：丢失视频次数2次～3次（含）；事先申报有丢失，可接受丢失视频次数4次～6次（含）次或2天，</w:t>
            </w:r>
          </w:p>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基本符合</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3</w:t>
            </w:r>
            <w:r>
              <w:rPr>
                <w:rFonts w:hint="eastAsia" w:ascii="仿宋_GB2312" w:hAnsi="仿宋_GB2312" w:eastAsia="仿宋_GB2312" w:cs="仿宋_GB2312"/>
                <w:color w:val="000000"/>
                <w:sz w:val="18"/>
                <w:szCs w:val="18"/>
              </w:rPr>
              <w:t>分；</w:t>
            </w:r>
          </w:p>
          <w:p>
            <w:pPr>
              <w:adjustRightInd w:val="0"/>
              <w:snapToGrid w:val="0"/>
              <w:spacing w:line="240" w:lineRule="exac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3.视频每月中断次数超过3次（非同一天内）或每月中断时长累计超过三天，基本符合，</w:t>
            </w:r>
            <w:r>
              <w:rPr>
                <w:rFonts w:hint="eastAsia" w:ascii="仿宋_GB2312" w:hAnsi="仿宋_GB2312" w:eastAsia="仿宋_GB2312" w:cs="仿宋_GB2312"/>
                <w:color w:val="000000"/>
                <w:sz w:val="18"/>
                <w:szCs w:val="18"/>
                <w:lang w:val="en-US" w:eastAsia="zh-CN"/>
              </w:rPr>
              <w:t>2</w:t>
            </w:r>
            <w:r>
              <w:rPr>
                <w:rFonts w:hint="eastAsia" w:ascii="仿宋_GB2312" w:hAnsi="仿宋_GB2312" w:eastAsia="仿宋_GB2312" w:cs="仿宋_GB2312"/>
                <w:color w:val="000000"/>
                <w:sz w:val="18"/>
                <w:szCs w:val="18"/>
              </w:rPr>
              <w:t>分；</w:t>
            </w:r>
          </w:p>
          <w:p>
            <w:pPr>
              <w:adjustRightInd w:val="0"/>
              <w:snapToGrid w:val="0"/>
              <w:spacing w:line="240" w:lineRule="exac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4.</w:t>
            </w:r>
            <w:r>
              <w:rPr>
                <w:rFonts w:hint="eastAsia" w:ascii="仿宋_GB2312" w:hAnsi="仿宋_GB2312" w:eastAsia="仿宋_GB2312" w:cs="仿宋_GB2312"/>
                <w:color w:val="000000"/>
                <w:sz w:val="18"/>
                <w:szCs w:val="18"/>
                <w:lang w:val="en-US" w:eastAsia="zh-CN"/>
              </w:rPr>
              <w:t>无视频监控</w:t>
            </w:r>
            <w:r>
              <w:rPr>
                <w:rFonts w:hint="eastAsia" w:ascii="仿宋_GB2312" w:hAnsi="仿宋_GB2312" w:eastAsia="仿宋_GB2312" w:cs="仿宋_GB2312"/>
                <w:color w:val="000000"/>
                <w:sz w:val="18"/>
                <w:szCs w:val="18"/>
              </w:rPr>
              <w:t>，或</w:t>
            </w:r>
            <w:r>
              <w:rPr>
                <w:rFonts w:hint="eastAsia" w:ascii="仿宋_GB2312" w:hAnsi="仿宋_GB2312" w:eastAsia="仿宋_GB2312" w:cs="仿宋_GB2312"/>
                <w:color w:val="000000"/>
                <w:sz w:val="18"/>
                <w:szCs w:val="18"/>
                <w:lang w:val="en-US" w:eastAsia="zh-CN"/>
              </w:rPr>
              <w:t>视频</w:t>
            </w:r>
            <w:r>
              <w:rPr>
                <w:rFonts w:hint="eastAsia" w:ascii="仿宋_GB2312" w:hAnsi="仿宋_GB2312" w:eastAsia="仿宋_GB2312" w:cs="仿宋_GB2312"/>
                <w:color w:val="000000"/>
                <w:sz w:val="18"/>
                <w:szCs w:val="18"/>
              </w:rPr>
              <w:t>不清晰</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不完整</w:t>
            </w:r>
            <w:r>
              <w:rPr>
                <w:rFonts w:hint="eastAsia" w:ascii="仿宋_GB2312" w:hAnsi="仿宋_GB2312" w:eastAsia="仿宋_GB2312" w:cs="仿宋_GB2312"/>
                <w:color w:val="000000"/>
                <w:sz w:val="18"/>
                <w:szCs w:val="18"/>
              </w:rPr>
              <w:t>且存储少于3个月，或无法播放，不符合</w:t>
            </w:r>
            <w:r>
              <w:rPr>
                <w:rFonts w:hint="eastAsia" w:ascii="仿宋_GB2312" w:hAnsi="仿宋_GB2312" w:cs="仿宋_GB2312"/>
                <w:color w:val="000000"/>
                <w:sz w:val="18"/>
                <w:szCs w:val="18"/>
                <w:lang w:eastAsia="zh-CN"/>
              </w:rPr>
              <w:t>，</w:t>
            </w:r>
            <w:r>
              <w:rPr>
                <w:rFonts w:hint="eastAsia" w:ascii="仿宋_GB2312" w:hAnsi="仿宋_GB2312" w:eastAsia="仿宋_GB2312" w:cs="仿宋_GB2312"/>
                <w:color w:val="000000"/>
                <w:sz w:val="18"/>
                <w:szCs w:val="18"/>
              </w:rPr>
              <w:t>0分</w:t>
            </w:r>
            <w:r>
              <w:rPr>
                <w:rFonts w:hint="eastAsia" w:ascii="仿宋_GB2312" w:hAnsi="仿宋_GB2312" w:eastAsia="仿宋_GB2312" w:cs="仿宋_GB2312"/>
                <w:color w:val="000000"/>
                <w:sz w:val="18"/>
                <w:szCs w:val="18"/>
                <w:lang w:eastAsia="zh-CN"/>
              </w:rPr>
              <w:t>。</w:t>
            </w:r>
          </w:p>
        </w:tc>
        <w:tc>
          <w:tcPr>
            <w:tcW w:w="887" w:type="dxa"/>
            <w:tcBorders>
              <w:top w:val="single" w:color="auto" w:sz="4" w:space="0"/>
              <w:left w:val="single" w:color="auto" w:sz="4" w:space="0"/>
              <w:bottom w:val="single" w:color="auto" w:sz="4" w:space="0"/>
              <w:right w:val="single" w:color="auto" w:sz="8" w:space="0"/>
            </w:tcBorders>
            <w:shd w:val="clear" w:color="auto" w:fill="FFFFFF"/>
            <w:noWrap w:val="0"/>
            <w:vAlign w:val="center"/>
          </w:tcPr>
          <w:p>
            <w:pPr>
              <w:adjustRightInd w:val="0"/>
              <w:snapToGrid w:val="0"/>
              <w:spacing w:line="24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p>
        </w:tc>
      </w:tr>
    </w:tbl>
    <w:p>
      <w:pPr>
        <w:keepNext w:val="0"/>
        <w:keepLines w:val="0"/>
        <w:pageBreakBefore w:val="0"/>
        <w:widowControl w:val="0"/>
        <w:numPr>
          <w:ilvl w:val="0"/>
          <w:numId w:val="0"/>
        </w:numPr>
        <w:kinsoku/>
        <w:wordWrap/>
        <w:overflowPunct/>
        <w:topLinePunct w:val="0"/>
        <w:autoSpaceDE/>
        <w:autoSpaceDN/>
        <w:bidi w:val="0"/>
        <w:spacing w:line="560" w:lineRule="exact"/>
        <w:ind w:right="0" w:rightChars="0"/>
        <w:textAlignment w:val="auto"/>
        <w:outlineLvl w:val="9"/>
        <w:rPr>
          <w:rFonts w:hint="eastAsia" w:ascii="仿宋_GB2312" w:hAnsi="仿宋_GB2312" w:eastAsia="仿宋_GB2312" w:cs="仿宋_GB2312"/>
          <w:color w:val="auto"/>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rPr>
        <w:rFonts w:ascii="仿宋_GB2312" w:eastAsia="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hint="eastAsia" w:ascii="仿宋_GB2312" w:eastAsia="仿宋_GB2312"/>
                              <w:sz w:val="28"/>
                              <w:szCs w:val="28"/>
                            </w:rPr>
                          </w:pPr>
                          <w:r>
                            <w:rPr>
                              <w:rFonts w:hint="default" w:ascii="仿宋_GB2312" w:eastAsia="仿宋_GB2312"/>
                              <w:sz w:val="28"/>
                              <w:szCs w:val="28"/>
                              <w:lang w:val="en-US"/>
                            </w:rPr>
                            <w:t xml:space="preserve"> </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hint="eastAsia" w:ascii="仿宋_GB2312" w:eastAsia="仿宋_GB2312"/>
                              <w:sz w:val="28"/>
                              <w:szCs w:val="28"/>
                            </w:rPr>
                            <w:t>- 1 -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left;mso-position-horizontal-relative:margin;mso-wrap-style:none;z-index:251659264;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IdcF9AAAAAFAQAADwAAAAAAAAABACAAAAAiAAAAZHJzL2Rvd25yZXYueG1s&#10;UEsBAhQAFAAAAAgAh07iQPQJJ5fHAQAAmQMAAA4AAAAAAAAAAQAgAAAAHwEAAGRycy9lMm9Eb2Mu&#10;eG1sUEsFBgAAAAAGAAYAWQEAAFgFAAAAAA==&#10;">
              <v:path/>
              <v:fill on="f" focussize="0,0"/>
              <v:stroke on="f"/>
              <v:imagedata o:title=""/>
              <o:lock v:ext="edit" grouping="f" rotation="f" text="f" aspectratio="f"/>
              <v:textbox inset="0mm,0mm,0mm,0mm" style="mso-fit-shape-to-text:t;">
                <w:txbxContent>
                  <w:p>
                    <w:pPr>
                      <w:pStyle w:val="3"/>
                      <w:rPr>
                        <w:rStyle w:val="6"/>
                        <w:rFonts w:hint="eastAsia" w:ascii="仿宋_GB2312" w:eastAsia="仿宋_GB2312"/>
                        <w:sz w:val="28"/>
                        <w:szCs w:val="28"/>
                      </w:rPr>
                    </w:pPr>
                    <w:r>
                      <w:rPr>
                        <w:rFonts w:hint="default" w:ascii="仿宋_GB2312" w:eastAsia="仿宋_GB2312"/>
                        <w:sz w:val="28"/>
                        <w:szCs w:val="28"/>
                        <w:lang w:val="en-US"/>
                      </w:rPr>
                      <w:t xml:space="preserve"> </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hint="eastAsia" w:ascii="仿宋_GB2312" w:eastAsia="仿宋_GB2312"/>
                        <w:sz w:val="28"/>
                        <w:szCs w:val="28"/>
                      </w:rPr>
                      <w:t>- 1 -</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val="en-US"/>
                            </w:rPr>
                          </w:pPr>
                          <w:r>
                            <w:rPr>
                              <w:rFonts w:hint="eastAsia" w:ascii="仿宋_GB2312" w:hAnsi="仿宋_GB2312" w:eastAsia="仿宋_GB2312" w:cs="仿宋_GB2312"/>
                              <w:sz w:val="28"/>
                              <w:szCs w:val="28"/>
                              <w:lang w:val="en-US"/>
                            </w:rPr>
                            <w:fldChar w:fldCharType="begin"/>
                          </w:r>
                          <w:r>
                            <w:rPr>
                              <w:rFonts w:hint="eastAsia" w:ascii="仿宋_GB2312" w:hAnsi="仿宋_GB2312" w:eastAsia="仿宋_GB2312" w:cs="仿宋_GB2312"/>
                              <w:sz w:val="28"/>
                              <w:szCs w:val="28"/>
                              <w:lang w:val="en-US"/>
                            </w:rPr>
                            <w:instrText xml:space="preserve"> PAGE  \* MERGEFORMAT </w:instrText>
                          </w:r>
                          <w:r>
                            <w:rPr>
                              <w:rFonts w:hint="eastAsia" w:ascii="仿宋_GB2312" w:hAnsi="仿宋_GB2312" w:eastAsia="仿宋_GB2312" w:cs="仿宋_GB2312"/>
                              <w:sz w:val="28"/>
                              <w:szCs w:val="28"/>
                              <w:lang w:val="en-US"/>
                            </w:rPr>
                            <w:fldChar w:fldCharType="separate"/>
                          </w:r>
                          <w:r>
                            <w:t>- 8 -</w:t>
                          </w:r>
                          <w:r>
                            <w:rPr>
                              <w:rFonts w:hint="eastAsia" w:ascii="仿宋_GB2312" w:hAnsi="仿宋_GB2312" w:eastAsia="仿宋_GB2312" w:cs="仿宋_GB2312"/>
                              <w:sz w:val="28"/>
                              <w:szCs w:val="28"/>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left;mso-position-horizontal-relative:margin;mso-wrap-style:none;z-index:251660288;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Ah1wX0AAAAAUBAAAPAAAAAAAAAAEAIAAAACIAAABkcnMvZG93bnJldi54&#10;bWxQSwECFAAUAAAACACHTuJABG+QoMkBAACZAwAADgAAAAAAAAABACAAAAAfAQAAZHJzL2Uyb0Rv&#10;Yy54bWxQSwUGAAAAAAYABgBZAQAAWgUAAAAA&#10;">
              <v:path/>
              <v:fill on="f" focussize="0,0"/>
              <v:stroke on="f"/>
              <v:imagedata o:title=""/>
              <o:lock v:ext="edit" grouping="f" rotation="f" text="f" aspectratio="f"/>
              <v:textbox inset="0mm,0mm,0mm,0mm" style="mso-fit-shape-to-text:t;">
                <w:txbxContent>
                  <w:p>
                    <w:pPr>
                      <w:snapToGrid w:val="0"/>
                      <w:rPr>
                        <w:sz w:val="18"/>
                        <w:lang w:val="en-US"/>
                      </w:rPr>
                    </w:pPr>
                    <w:r>
                      <w:rPr>
                        <w:rFonts w:hint="eastAsia" w:ascii="仿宋_GB2312" w:hAnsi="仿宋_GB2312" w:eastAsia="仿宋_GB2312" w:cs="仿宋_GB2312"/>
                        <w:sz w:val="28"/>
                        <w:szCs w:val="28"/>
                        <w:lang w:val="en-US"/>
                      </w:rPr>
                      <w:fldChar w:fldCharType="begin"/>
                    </w:r>
                    <w:r>
                      <w:rPr>
                        <w:rFonts w:hint="eastAsia" w:ascii="仿宋_GB2312" w:hAnsi="仿宋_GB2312" w:eastAsia="仿宋_GB2312" w:cs="仿宋_GB2312"/>
                        <w:sz w:val="28"/>
                        <w:szCs w:val="28"/>
                        <w:lang w:val="en-US"/>
                      </w:rPr>
                      <w:instrText xml:space="preserve"> PAGE  \* MERGEFORMAT </w:instrText>
                    </w:r>
                    <w:r>
                      <w:rPr>
                        <w:rFonts w:hint="eastAsia" w:ascii="仿宋_GB2312" w:hAnsi="仿宋_GB2312" w:eastAsia="仿宋_GB2312" w:cs="仿宋_GB2312"/>
                        <w:sz w:val="28"/>
                        <w:szCs w:val="28"/>
                        <w:lang w:val="en-US"/>
                      </w:rPr>
                      <w:fldChar w:fldCharType="separate"/>
                    </w:r>
                    <w:r>
                      <w:t>- 8 -</w:t>
                    </w:r>
                    <w:r>
                      <w:rPr>
                        <w:rFonts w:hint="eastAsia" w:ascii="仿宋_GB2312" w:hAnsi="仿宋_GB2312" w:eastAsia="仿宋_GB2312" w:cs="仿宋_GB2312"/>
                        <w:sz w:val="28"/>
                        <w:szCs w:val="28"/>
                        <w:lang w:val="en-U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rPr>
        <w:rFonts w:ascii="仿宋_GB2312" w:eastAsia="仿宋_GB2312"/>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1270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hint="eastAsia" w:ascii="仿宋_GB2312" w:eastAsia="仿宋_GB2312"/>
                              <w:sz w:val="28"/>
                              <w:szCs w:val="28"/>
                            </w:rPr>
                          </w:pPr>
                          <w:r>
                            <w:rPr>
                              <w:rFonts w:hint="default" w:ascii="仿宋_GB2312" w:eastAsia="仿宋_GB2312"/>
                              <w:sz w:val="28"/>
                              <w:szCs w:val="28"/>
                              <w:lang w:val="en-US"/>
                            </w:rPr>
                            <w:t xml:space="preserve"> </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hint="eastAsia" w:ascii="仿宋_GB2312" w:eastAsia="仿宋_GB2312"/>
                              <w:sz w:val="28"/>
                              <w:szCs w:val="28"/>
                            </w:rPr>
                            <w:t>- 9 -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right;mso-position-horizontal-relative:margin;mso-wrap-style:none;z-index:251661312;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Ah1wX0AAAAAUBAAAPAAAAAAAAAAEAIAAAACIAAABkcnMvZG93bnJldi54&#10;bWxQSwECFAAUAAAACACHTuJAJDkjEckBAACZAwAADgAAAAAAAAABACAAAAAfAQAAZHJzL2Uyb0Rv&#10;Yy54bWxQSwUGAAAAAAYABgBZAQAAWgUAAAAA&#10;">
              <v:path/>
              <v:fill on="f" focussize="0,0"/>
              <v:stroke on="f"/>
              <v:imagedata o:title=""/>
              <o:lock v:ext="edit" grouping="f" rotation="f" text="f" aspectratio="f"/>
              <v:textbox inset="0mm,0mm,0mm,0mm" style="mso-fit-shape-to-text:t;">
                <w:txbxContent>
                  <w:p>
                    <w:pPr>
                      <w:pStyle w:val="3"/>
                      <w:rPr>
                        <w:rStyle w:val="6"/>
                        <w:rFonts w:hint="eastAsia" w:ascii="仿宋_GB2312" w:eastAsia="仿宋_GB2312"/>
                        <w:sz w:val="28"/>
                        <w:szCs w:val="28"/>
                      </w:rPr>
                    </w:pPr>
                    <w:r>
                      <w:rPr>
                        <w:rFonts w:hint="default" w:ascii="仿宋_GB2312" w:eastAsia="仿宋_GB2312"/>
                        <w:sz w:val="28"/>
                        <w:szCs w:val="28"/>
                        <w:lang w:val="en-US"/>
                      </w:rPr>
                      <w:t xml:space="preserve"> </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hint="eastAsia" w:ascii="仿宋_GB2312" w:eastAsia="仿宋_GB2312"/>
                        <w:sz w:val="28"/>
                        <w:szCs w:val="28"/>
                      </w:rPr>
                      <w:t>- 9 -</w:t>
                    </w:r>
                    <w:r>
                      <w:rPr>
                        <w:rFonts w:hint="eastAsia" w:ascii="仿宋_GB2312" w:eastAsia="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val="en-US"/>
                            </w:rPr>
                          </w:pPr>
                          <w:r>
                            <w:rPr>
                              <w:rFonts w:hint="eastAsia" w:ascii="仿宋_GB2312" w:hAnsi="仿宋_GB2312" w:eastAsia="仿宋_GB2312" w:cs="仿宋_GB2312"/>
                              <w:sz w:val="28"/>
                              <w:szCs w:val="28"/>
                              <w:lang w:val="en-US"/>
                            </w:rPr>
                            <w:fldChar w:fldCharType="begin"/>
                          </w:r>
                          <w:r>
                            <w:rPr>
                              <w:rFonts w:hint="eastAsia" w:ascii="仿宋_GB2312" w:hAnsi="仿宋_GB2312" w:eastAsia="仿宋_GB2312" w:cs="仿宋_GB2312"/>
                              <w:sz w:val="28"/>
                              <w:szCs w:val="28"/>
                              <w:lang w:val="en-US"/>
                            </w:rPr>
                            <w:instrText xml:space="preserve"> PAGE  \* MERGEFORMAT </w:instrText>
                          </w:r>
                          <w:r>
                            <w:rPr>
                              <w:rFonts w:hint="eastAsia" w:ascii="仿宋_GB2312" w:hAnsi="仿宋_GB2312" w:eastAsia="仿宋_GB2312" w:cs="仿宋_GB2312"/>
                              <w:sz w:val="28"/>
                              <w:szCs w:val="28"/>
                              <w:lang w:val="en-US"/>
                            </w:rPr>
                            <w:fldChar w:fldCharType="separate"/>
                          </w:r>
                          <w:r>
                            <w:t>- 1 -</w:t>
                          </w:r>
                          <w:r>
                            <w:rPr>
                              <w:rFonts w:hint="eastAsia" w:ascii="仿宋_GB2312" w:hAnsi="仿宋_GB2312" w:eastAsia="仿宋_GB2312" w:cs="仿宋_GB2312"/>
                              <w:sz w:val="28"/>
                              <w:szCs w:val="28"/>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right;mso-position-horizontal-relative:margin;mso-wrap-style:none;z-index:251662336;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Ah1wX0AAAAAUBAAAPAAAAAAAAAAEAIAAAACIAAABkcnMvZG93bnJldi54&#10;bWxQSwECFAAUAAAACACHTuJA1F+UJskBAACZAwAADgAAAAAAAAABACAAAAAfAQAAZHJzL2Uyb0Rv&#10;Yy54bWxQSwUGAAAAAAYABgBZAQAAWgUAAAAA&#10;">
              <v:path/>
              <v:fill on="f" focussize="0,0"/>
              <v:stroke on="f"/>
              <v:imagedata o:title=""/>
              <o:lock v:ext="edit" grouping="f" rotation="f" text="f" aspectratio="f"/>
              <v:textbox inset="0mm,0mm,0mm,0mm" style="mso-fit-shape-to-text:t;">
                <w:txbxContent>
                  <w:p>
                    <w:pPr>
                      <w:snapToGrid w:val="0"/>
                      <w:rPr>
                        <w:sz w:val="18"/>
                        <w:lang w:val="en-US"/>
                      </w:rPr>
                    </w:pPr>
                    <w:r>
                      <w:rPr>
                        <w:rFonts w:hint="eastAsia" w:ascii="仿宋_GB2312" w:hAnsi="仿宋_GB2312" w:eastAsia="仿宋_GB2312" w:cs="仿宋_GB2312"/>
                        <w:sz w:val="28"/>
                        <w:szCs w:val="28"/>
                        <w:lang w:val="en-US"/>
                      </w:rPr>
                      <w:fldChar w:fldCharType="begin"/>
                    </w:r>
                    <w:r>
                      <w:rPr>
                        <w:rFonts w:hint="eastAsia" w:ascii="仿宋_GB2312" w:hAnsi="仿宋_GB2312" w:eastAsia="仿宋_GB2312" w:cs="仿宋_GB2312"/>
                        <w:sz w:val="28"/>
                        <w:szCs w:val="28"/>
                        <w:lang w:val="en-US"/>
                      </w:rPr>
                      <w:instrText xml:space="preserve"> PAGE  \* MERGEFORMAT </w:instrText>
                    </w:r>
                    <w:r>
                      <w:rPr>
                        <w:rFonts w:hint="eastAsia" w:ascii="仿宋_GB2312" w:hAnsi="仿宋_GB2312" w:eastAsia="仿宋_GB2312" w:cs="仿宋_GB2312"/>
                        <w:sz w:val="28"/>
                        <w:szCs w:val="28"/>
                        <w:lang w:val="en-US"/>
                      </w:rPr>
                      <w:fldChar w:fldCharType="separate"/>
                    </w:r>
                    <w:r>
                      <w:t>- 1 -</w:t>
                    </w:r>
                    <w:r>
                      <w:rPr>
                        <w:rFonts w:hint="eastAsia" w:ascii="仿宋_GB2312" w:hAnsi="仿宋_GB2312" w:eastAsia="仿宋_GB2312" w:cs="仿宋_GB2312"/>
                        <w:sz w:val="28"/>
                        <w:szCs w:val="28"/>
                        <w:lang w:val="en-US"/>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rPr>
        <w:rFonts w:ascii="仿宋_GB2312" w:eastAsia="仿宋_GB2312"/>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1270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6"/>
                              <w:rFonts w:hint="eastAsia" w:ascii="仿宋_GB2312" w:eastAsia="仿宋_GB2312"/>
                              <w:sz w:val="28"/>
                              <w:szCs w:val="28"/>
                            </w:rPr>
                          </w:pPr>
                          <w:r>
                            <w:rPr>
                              <w:rFonts w:hint="default" w:ascii="仿宋_GB2312" w:eastAsia="仿宋_GB2312"/>
                              <w:sz w:val="28"/>
                              <w:szCs w:val="28"/>
                              <w:lang w:val="en-US"/>
                            </w:rPr>
                            <w:t xml:space="preserve"> </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hint="eastAsia" w:ascii="仿宋_GB2312" w:eastAsia="仿宋_GB2312"/>
                              <w:sz w:val="28"/>
                              <w:szCs w:val="28"/>
                            </w:rPr>
                            <w:t>- 1 -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left;mso-position-horizontal-relative:margin;mso-wrap-style:none;z-index:251663360;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CHXBfQAAAABQEAAA8AAAAAAAAAAQAgAAAAIgAAAGRycy9kb3ducmV2Lnht&#10;bFBLAQIUABQAAAAIAIdO4kA0kvpJyAEAAJkDAAAOAAAAAAAAAAEAIAAAAB8BAABkcnMvZTJvRG9j&#10;LnhtbFBLBQYAAAAABgAGAFkBAABZBQAAAAA=&#10;">
              <v:path/>
              <v:fill on="f" focussize="0,0"/>
              <v:stroke on="f"/>
              <v:imagedata o:title=""/>
              <o:lock v:ext="edit" grouping="f" rotation="f" text="f" aspectratio="f"/>
              <v:textbox inset="0mm,0mm,0mm,0mm" style="mso-fit-shape-to-text:t;">
                <w:txbxContent>
                  <w:p>
                    <w:pPr>
                      <w:pStyle w:val="3"/>
                      <w:rPr>
                        <w:rStyle w:val="6"/>
                        <w:rFonts w:hint="eastAsia" w:ascii="仿宋_GB2312" w:eastAsia="仿宋_GB2312"/>
                        <w:sz w:val="28"/>
                        <w:szCs w:val="28"/>
                      </w:rPr>
                    </w:pPr>
                    <w:r>
                      <w:rPr>
                        <w:rFonts w:hint="default" w:ascii="仿宋_GB2312" w:eastAsia="仿宋_GB2312"/>
                        <w:sz w:val="28"/>
                        <w:szCs w:val="28"/>
                        <w:lang w:val="en-US"/>
                      </w:rPr>
                      <w:t xml:space="preserve"> </w:t>
                    </w: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hint="eastAsia" w:ascii="仿宋_GB2312" w:eastAsia="仿宋_GB2312"/>
                        <w:sz w:val="28"/>
                        <w:szCs w:val="28"/>
                      </w:rPr>
                      <w:t>- 1 -</w:t>
                    </w:r>
                    <w:r>
                      <w:rPr>
                        <w:rFonts w:hint="eastAsia" w:ascii="仿宋_GB2312" w:eastAsia="仿宋_GB2312"/>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1270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val="en-US"/>
                            </w:rPr>
                          </w:pPr>
                          <w:r>
                            <w:rPr>
                              <w:rFonts w:hint="eastAsia" w:ascii="仿宋_GB2312" w:hAnsi="仿宋_GB2312" w:eastAsia="仿宋_GB2312" w:cs="仿宋_GB2312"/>
                              <w:sz w:val="28"/>
                              <w:szCs w:val="28"/>
                              <w:lang w:val="en-US"/>
                            </w:rPr>
                            <w:fldChar w:fldCharType="begin"/>
                          </w:r>
                          <w:r>
                            <w:rPr>
                              <w:rFonts w:hint="eastAsia" w:ascii="仿宋_GB2312" w:hAnsi="仿宋_GB2312" w:eastAsia="仿宋_GB2312" w:cs="仿宋_GB2312"/>
                              <w:sz w:val="28"/>
                              <w:szCs w:val="28"/>
                              <w:lang w:val="en-US"/>
                            </w:rPr>
                            <w:instrText xml:space="preserve"> PAGE  \* MERGEFORMAT </w:instrText>
                          </w:r>
                          <w:r>
                            <w:rPr>
                              <w:rFonts w:hint="eastAsia" w:ascii="仿宋_GB2312" w:hAnsi="仿宋_GB2312" w:eastAsia="仿宋_GB2312" w:cs="仿宋_GB2312"/>
                              <w:sz w:val="28"/>
                              <w:szCs w:val="28"/>
                              <w:lang w:val="en-US"/>
                            </w:rPr>
                            <w:fldChar w:fldCharType="separate"/>
                          </w:r>
                          <w:r>
                            <w:t>- 10 -</w:t>
                          </w:r>
                          <w:r>
                            <w:rPr>
                              <w:rFonts w:hint="eastAsia" w:ascii="仿宋_GB2312" w:hAnsi="仿宋_GB2312" w:eastAsia="仿宋_GB2312" w:cs="仿宋_GB2312"/>
                              <w:sz w:val="28"/>
                              <w:szCs w:val="28"/>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left;mso-position-horizontal-relative:margin;mso-wrap-style:none;z-index:251664384;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CHXBfQAAAABQEAAA8AAAAAAAAAAQAgAAAAIgAAAGRycy9kb3ducmV2Lnht&#10;bFBLAQIUABQAAAAIAIdO4kDkov7PyAEAAJkDAAAOAAAAAAAAAAEAIAAAAB8BAABkcnMvZTJvRG9j&#10;LnhtbFBLBQYAAAAABgAGAFkBAABZBQAAAAA=&#10;">
              <v:path/>
              <v:fill on="f" focussize="0,0"/>
              <v:stroke on="f"/>
              <v:imagedata o:title=""/>
              <o:lock v:ext="edit" grouping="f" rotation="f" text="f" aspectratio="f"/>
              <v:textbox inset="0mm,0mm,0mm,0mm" style="mso-fit-shape-to-text:t;">
                <w:txbxContent>
                  <w:p>
                    <w:pPr>
                      <w:snapToGrid w:val="0"/>
                      <w:rPr>
                        <w:sz w:val="18"/>
                        <w:lang w:val="en-US"/>
                      </w:rPr>
                    </w:pPr>
                    <w:r>
                      <w:rPr>
                        <w:rFonts w:hint="eastAsia" w:ascii="仿宋_GB2312" w:hAnsi="仿宋_GB2312" w:eastAsia="仿宋_GB2312" w:cs="仿宋_GB2312"/>
                        <w:sz w:val="28"/>
                        <w:szCs w:val="28"/>
                        <w:lang w:val="en-US"/>
                      </w:rPr>
                      <w:fldChar w:fldCharType="begin"/>
                    </w:r>
                    <w:r>
                      <w:rPr>
                        <w:rFonts w:hint="eastAsia" w:ascii="仿宋_GB2312" w:hAnsi="仿宋_GB2312" w:eastAsia="仿宋_GB2312" w:cs="仿宋_GB2312"/>
                        <w:sz w:val="28"/>
                        <w:szCs w:val="28"/>
                        <w:lang w:val="en-US"/>
                      </w:rPr>
                      <w:instrText xml:space="preserve"> PAGE  \* MERGEFORMAT </w:instrText>
                    </w:r>
                    <w:r>
                      <w:rPr>
                        <w:rFonts w:hint="eastAsia" w:ascii="仿宋_GB2312" w:hAnsi="仿宋_GB2312" w:eastAsia="仿宋_GB2312" w:cs="仿宋_GB2312"/>
                        <w:sz w:val="28"/>
                        <w:szCs w:val="28"/>
                        <w:lang w:val="en-US"/>
                      </w:rPr>
                      <w:fldChar w:fldCharType="separate"/>
                    </w:r>
                    <w:r>
                      <w:t>- 10 -</w:t>
                    </w:r>
                    <w:r>
                      <w:rPr>
                        <w:rFonts w:hint="eastAsia" w:ascii="仿宋_GB2312" w:hAnsi="仿宋_GB2312" w:eastAsia="仿宋_GB2312" w:cs="仿宋_GB2312"/>
                        <w:sz w:val="28"/>
                        <w:szCs w:val="28"/>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MWI3YmQ0MWM5ZGI1Mjg3NGZiZDYwN2MxMWEyZWYifQ=="/>
  </w:docVars>
  <w:rsids>
    <w:rsidRoot w:val="39C673E6"/>
    <w:rsid w:val="39C6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footer"/>
    <w:basedOn w:val="1"/>
    <w:unhideWhenUsed/>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2023-09-26T06:40:00Z</dcterms:created>
  <dc:creator>高大帅</dc:creator>
  <cp:lastModifiedBy>高大帅</cp:lastModifiedBy>
  <dcterms:modified xsi:type="dcterms:W3CDTF">2023-09-26T06:41:21Z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A3F1356D147E40BB939868FC9939D105_11</vt:lpwstr>
  </property>
</Properties>
</file>