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  <w:sz w:val="30"/>
          <w:szCs w:val="30"/>
        </w:rPr>
        <w:t>关于举办第四届工程建造</w:t>
      </w:r>
      <w:proofErr w:type="gramStart"/>
      <w:r>
        <w:rPr>
          <w:rStyle w:val="a4"/>
          <w:rFonts w:ascii="微软雅黑" w:eastAsia="微软雅黑" w:hAnsi="微软雅黑" w:hint="eastAsia"/>
          <w:color w:val="666666"/>
          <w:sz w:val="30"/>
          <w:szCs w:val="30"/>
        </w:rPr>
        <w:t>微创新</w:t>
      </w:r>
      <w:proofErr w:type="gramEnd"/>
      <w:r>
        <w:rPr>
          <w:rStyle w:val="a4"/>
          <w:rFonts w:ascii="微软雅黑" w:eastAsia="微软雅黑" w:hAnsi="微软雅黑" w:hint="eastAsia"/>
          <w:color w:val="666666"/>
          <w:sz w:val="30"/>
          <w:szCs w:val="30"/>
        </w:rPr>
        <w:t>技术大赛的通知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中施企协科委字〔2024〕6号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各关联协会、会员企业及有关单位：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一、参赛范围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本次大赛设置7个赛道，包括施工技术、施工装备、建筑材料、低碳技术、新型建筑工业化、智能建造与机器人、大数据与项目管理。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二、赛程安排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（一）报名阶段（2024年2月26日至3月15日）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各单位向推荐单位提出报名申请，完成参赛报名工作。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（二）申报阶段（2024年3月25日至4月20日）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参赛单位根据大赛要求准备</w:t>
      </w:r>
      <w:proofErr w:type="gramStart"/>
      <w:r>
        <w:rPr>
          <w:rFonts w:ascii="微软雅黑" w:eastAsia="微软雅黑" w:hAnsi="微软雅黑" w:hint="eastAsia"/>
          <w:color w:val="666666"/>
        </w:rPr>
        <w:t>微创新</w:t>
      </w:r>
      <w:proofErr w:type="gramEnd"/>
      <w:r>
        <w:rPr>
          <w:rFonts w:ascii="微软雅黑" w:eastAsia="微软雅黑" w:hAnsi="微软雅黑" w:hint="eastAsia"/>
          <w:color w:val="666666"/>
        </w:rPr>
        <w:t>技术成果申报材料，经推荐单位审核把关后，报送协会科学技术委员会。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（三）初赛阶段（2024年5月份）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专家通过网络评审系统对参赛成果进行评审，确定复赛入围的成果名单。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（四）复赛阶段（2024年6月中旬）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按照赛道和专业组建评审专家组，以会议形式对进入复赛的成果进行分组评审，确定进入决赛的成果名单。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（五）决赛阶段（2024年6月下旬）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聘请有关方面专家组成评审委员会，对进入决赛的成果进行终审，并在协会官方网站公布结果。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三、参赛要求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lastRenderedPageBreak/>
        <w:t>（一）大赛不收取任何费用。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参赛成果须经各行业工程建设协会、各省（自治区、直辖市、计划单列市）建筑业（工程建设）协会（联合会、施工行业协会的推荐。国务院国资委监督管理的中央企业由集团公司总部负责组织推荐。本次大赛没有名额限制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（三）参赛单位须在3月15日前，向各推荐单位提出报名申请，完成报名工作。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（四）参赛单位向推荐单位领取申报卡号和密码后，须在4月20日前登录协会科技工作综合业务管理平台（</w:t>
      </w:r>
      <w:hyperlink r:id="rId4" w:tgtFrame="_self" w:history="1">
        <w:r>
          <w:rPr>
            <w:rStyle w:val="a5"/>
            <w:rFonts w:ascii="微软雅黑" w:eastAsia="微软雅黑" w:hAnsi="微软雅黑" w:hint="eastAsia"/>
            <w:color w:val="333333"/>
            <w:u w:val="none"/>
          </w:rPr>
          <w:t>www.cacem.com.cn</w:t>
        </w:r>
      </w:hyperlink>
      <w:r>
        <w:rPr>
          <w:rFonts w:ascii="微软雅黑" w:eastAsia="微软雅黑" w:hAnsi="微软雅黑" w:hint="eastAsia"/>
          <w:color w:val="666666"/>
        </w:rPr>
        <w:t>），完成申报材料在线提交。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（五）各推荐单位应认真组织，严格把关，确保推荐项目的质量，并于4月30日前将纸质版推荐函（含汇总表）快递至科委办公室。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四、成果设置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设特等奖、一等奖、二等奖、三等奖和优胜奖。各等级成果的数量，根据各类申报成果的数量和质量而定。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</w:rPr>
        <w:t>五、联系方式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proofErr w:type="gramStart"/>
      <w:r>
        <w:rPr>
          <w:rFonts w:ascii="微软雅黑" w:eastAsia="微软雅黑" w:hAnsi="微软雅黑" w:hint="eastAsia"/>
          <w:color w:val="666666"/>
        </w:rPr>
        <w:t>陈富翔</w:t>
      </w:r>
      <w:proofErr w:type="gramEnd"/>
      <w:r>
        <w:rPr>
          <w:rFonts w:ascii="微软雅黑" w:eastAsia="微软雅黑" w:hAnsi="微软雅黑" w:hint="eastAsia"/>
          <w:color w:val="666666"/>
        </w:rPr>
        <w:t xml:space="preserve">  010-63253475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孙　鹤  010-63253419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地　址：北京市海淀区北小马厂6号华天大厦4层</w:t>
      </w:r>
    </w:p>
    <w:p w:rsidR="004613B4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</w:p>
    <w:p w:rsidR="004613B4" w:rsidRPr="00510E03" w:rsidRDefault="004613B4" w:rsidP="004613B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bookmarkStart w:id="0" w:name="_GoBack"/>
      <w:bookmarkEnd w:id="0"/>
    </w:p>
    <w:sectPr w:rsidR="004613B4" w:rsidRPr="00510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4"/>
    <w:rsid w:val="004613B4"/>
    <w:rsid w:val="00510E03"/>
    <w:rsid w:val="00C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0A5E-2078-404D-A58A-FD94F12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3B4"/>
    <w:rPr>
      <w:b/>
      <w:bCs/>
    </w:rPr>
  </w:style>
  <w:style w:type="character" w:styleId="a5">
    <w:name w:val="Hyperlink"/>
    <w:basedOn w:val="a0"/>
    <w:uiPriority w:val="99"/>
    <w:semiHidden/>
    <w:unhideWhenUsed/>
    <w:rsid w:val="00461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cem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Organization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2024-02-19T06:27:00Z</dcterms:created>
  <dcterms:modified xsi:type="dcterms:W3CDTF">2024-02-26T01:33:00Z</dcterms:modified>
</cp:coreProperties>
</file>